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rPr>
        <w:id w:val="1497916806"/>
        <w:docPartObj>
          <w:docPartGallery w:val="Cover Pages"/>
          <w:docPartUnique/>
        </w:docPartObj>
      </w:sdtPr>
      <w:sdtEndPr/>
      <w:sdtContent>
        <w:p w:rsidR="00E00E96" w:rsidRPr="006E76FE" w:rsidRDefault="00244FB7" w:rsidP="00921D16">
          <w:pPr>
            <w:spacing w:before="240" w:line="276" w:lineRule="auto"/>
            <w:rPr>
              <w:rFonts w:ascii="Arial" w:hAnsi="Arial" w:cs="Arial"/>
            </w:rPr>
          </w:pPr>
          <w:r w:rsidRPr="00DB26E2">
            <w:rPr>
              <w:rFonts w:ascii="Arial" w:hAnsi="Arial" w:cs="Arial"/>
              <w:noProof/>
            </w:rPr>
            <mc:AlternateContent>
              <mc:Choice Requires="wpg">
                <w:drawing>
                  <wp:anchor distT="0" distB="0" distL="114300" distR="114300" simplePos="0" relativeHeight="251662336" behindDoc="1" locked="0" layoutInCell="1" allowOverlap="1" wp14:anchorId="44395AFD" wp14:editId="6764626A">
                    <wp:simplePos x="0" y="0"/>
                    <wp:positionH relativeFrom="margin">
                      <wp:posOffset>-451262</wp:posOffset>
                    </wp:positionH>
                    <wp:positionV relativeFrom="page">
                      <wp:posOffset>463138</wp:posOffset>
                    </wp:positionV>
                    <wp:extent cx="6858000" cy="3879850"/>
                    <wp:effectExtent l="0" t="0" r="0" b="6350"/>
                    <wp:wrapNone/>
                    <wp:docPr id="193" name="Group 193"/>
                    <wp:cNvGraphicFramePr/>
                    <a:graphic xmlns:a="http://schemas.openxmlformats.org/drawingml/2006/main">
                      <a:graphicData uri="http://schemas.microsoft.com/office/word/2010/wordprocessingGroup">
                        <wpg:wgp>
                          <wpg:cNvGrpSpPr/>
                          <wpg:grpSpPr>
                            <a:xfrm>
                              <a:off x="0" y="0"/>
                              <a:ext cx="6858000" cy="3879850"/>
                              <a:chOff x="-161" y="2"/>
                              <a:chExt cx="6858161" cy="4412505"/>
                            </a:xfrm>
                          </wpg:grpSpPr>
                          <wps:wsp>
                            <wps:cNvPr id="196" name="Text Box 196"/>
                            <wps:cNvSpPr txBox="1"/>
                            <wps:spPr>
                              <a:xfrm>
                                <a:off x="-161" y="1683144"/>
                                <a:ext cx="6858000" cy="2729363"/>
                              </a:xfrm>
                              <a:prstGeom prst="rect">
                                <a:avLst/>
                              </a:prstGeom>
                              <a:solidFill>
                                <a:sysClr val="window" lastClr="FFFFFF"/>
                              </a:solidFill>
                              <a:ln w="6350">
                                <a:noFill/>
                              </a:ln>
                              <a:effectLst/>
                            </wps:spPr>
                            <wps:txbx>
                              <w:txbxContent>
                                <w:p w:rsidR="007849BD" w:rsidRPr="00CA77EB" w:rsidRDefault="00CA77EB" w:rsidP="007849BD">
                                  <w:pPr>
                                    <w:pStyle w:val="NoSpacing"/>
                                    <w:jc w:val="center"/>
                                    <w:rPr>
                                      <w:rFonts w:ascii="Times New Roman" w:eastAsiaTheme="majorEastAsia" w:hAnsi="Times New Roman" w:cs="Times New Roman"/>
                                      <w:b/>
                                      <w:caps/>
                                      <w:color w:val="9F8351" w:themeColor="accent3"/>
                                      <w:sz w:val="108"/>
                                      <w:szCs w:val="108"/>
                                      <w14:textOutline w14:w="3175" w14:cap="rnd" w14:cmpd="sng" w14:algn="ctr">
                                        <w14:solidFill>
                                          <w14:srgbClr w14:val="000000"/>
                                        </w14:solidFill>
                                        <w14:prstDash w14:val="solid"/>
                                        <w14:bevel/>
                                      </w14:textOutline>
                                    </w:rPr>
                                  </w:pPr>
                                  <w:r w:rsidRPr="00CA77EB">
                                    <w:rPr>
                                      <w:rFonts w:ascii="ST Bodoni" w:eastAsiaTheme="majorEastAsia" w:hAnsi="ST Bodoni" w:cs="Times New Roman"/>
                                      <w:b/>
                                      <w:caps/>
                                      <w:color w:val="9F8351" w:themeColor="accent3"/>
                                      <w:sz w:val="108"/>
                                      <w:szCs w:val="108"/>
                                      <w14:textOutline w14:w="3175" w14:cap="rnd" w14:cmpd="sng" w14:algn="ctr">
                                        <w14:solidFill>
                                          <w14:srgbClr w14:val="000000"/>
                                        </w14:solidFill>
                                        <w14:prstDash w14:val="solid"/>
                                        <w14:bevel/>
                                      </w14:textOutline>
                                    </w:rPr>
                                    <w:t>Veterans Healthcare benefits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s:wsp>
                            <wps:cNvPr id="194" name="Rectangle 194"/>
                            <wps:cNvSpPr/>
                            <wps:spPr>
                              <a:xfrm>
                                <a:off x="0" y="2"/>
                                <a:ext cx="6858000" cy="1371408"/>
                              </a:xfrm>
                              <a:prstGeom prst="rect">
                                <a:avLst/>
                              </a:prstGeom>
                              <a:solidFill>
                                <a:srgbClr val="A3894C"/>
                              </a:solidFill>
                              <a:ln w="15875"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395AFD" id="Group 193" o:spid="_x0000_s1026" style="position:absolute;margin-left:-35.55pt;margin-top:36.45pt;width:540pt;height:305.5pt;z-index:-251654144;mso-position-horizontal-relative:margin;mso-position-vertical-relative:page" coordorigin="-1" coordsize="68581,4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">
                    <v:shapetype id="_x0000_t202" coordsize="21600,21600" o:spt="202" path="m,l,21600r21600,l21600,xe">
                      <v:stroke joinstyle="miter"/>
                      <v:path gradientshapeok="t" o:connecttype="rect"/>
                    </v:shapetype>
                    <v:shape id="Text Box 196" o:spid="_x0000_s1027" type="#_x0000_t202" style="position:absolute;left:-1;top:16831;width:68579;height:27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hXMEA&#10;AADcAAAADwAAAGRycy9kb3ducmV2LnhtbERPzWrCQBC+F3yHZQQvpW70IDV1FTUVemvVPsA0OybB&#10;7GzYnWp8+25B8DYf3+8sVr1r1YVCbDwbmIwzUMSltw1XBr6Pu5dXUFGQLbaeycCNIqyWg6cF5tZf&#10;eU+Xg1QqhXDM0UAt0uVax7Imh3HsO+LEnXxwKAmGStuA1xTuWj3Nspl22HBqqLGjbU3l+fDrDPjd&#10;j5evdz15/lxLuIkuZFMUxoyG/foNlFAvD/Hd/WHT/PkM/p9JF+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uoVzBAAAA3AAAAA8AAAAAAAAAAAAAAAAAmAIAAGRycy9kb3du&#10;cmV2LnhtbFBLBQYAAAAABAAEAPUAAACGAwAAAAA=&#10;" fillcolor="window" stroked="f" strokeweight=".5pt">
                      <v:textbox inset="36pt,7.2pt,36pt,7.2pt">
                        <w:txbxContent>
                          <w:p w:rsidR="007849BD" w:rsidRPr="00CA77EB" w:rsidRDefault="00CA77EB" w:rsidP="007849BD">
                            <w:pPr>
                              <w:pStyle w:val="NoSpacing"/>
                              <w:jc w:val="center"/>
                              <w:rPr>
                                <w:rFonts w:ascii="Times New Roman" w:eastAsiaTheme="majorEastAsia" w:hAnsi="Times New Roman" w:cs="Times New Roman"/>
                                <w:b/>
                                <w:caps/>
                                <w:color w:val="9F8351" w:themeColor="accent3"/>
                                <w:sz w:val="108"/>
                                <w:szCs w:val="108"/>
                                <w14:textOutline w14:w="3175" w14:cap="rnd" w14:cmpd="sng" w14:algn="ctr">
                                  <w14:solidFill>
                                    <w14:srgbClr w14:val="000000"/>
                                  </w14:solidFill>
                                  <w14:prstDash w14:val="solid"/>
                                  <w14:bevel/>
                                </w14:textOutline>
                              </w:rPr>
                            </w:pPr>
                            <w:r w:rsidRPr="00CA77EB">
                              <w:rPr>
                                <w:rFonts w:ascii="ST Bodoni" w:eastAsiaTheme="majorEastAsia" w:hAnsi="ST Bodoni" w:cs="Times New Roman"/>
                                <w:b/>
                                <w:caps/>
                                <w:color w:val="9F8351" w:themeColor="accent3"/>
                                <w:sz w:val="108"/>
                                <w:szCs w:val="108"/>
                                <w14:textOutline w14:w="3175" w14:cap="rnd" w14:cmpd="sng" w14:algn="ctr">
                                  <w14:solidFill>
                                    <w14:srgbClr w14:val="000000"/>
                                  </w14:solidFill>
                                  <w14:prstDash w14:val="solid"/>
                                  <w14:bevel/>
                                </w14:textOutline>
                              </w:rPr>
                              <w:t>Veterans Healthcare benefits</w:t>
                            </w:r>
                          </w:p>
                        </w:txbxContent>
                      </v:textbox>
                    </v:shape>
                    <v:rect id="Rectangle 194" o:spid="_x0000_s1028" style="position:absolute;width:68580;height:1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Q+sIA&#10;AADcAAAADwAAAGRycy9kb3ducmV2LnhtbERP24rCMBB9F/yHMIJva+oqrlajyIJQFBbWC/RxaMa2&#10;2ExKE2v9e7Ow4NscznVWm85UoqXGlZYVjEcRCOLM6pJzBefT7mMOwnlkjZVlUvAkB5t1v7fCWNsH&#10;/1J79LkIIexiVFB4X8dSuqwgg25ka+LAXW1j0AfY5FI3+AjhppKfUTSTBksODQXW9F1QdjvejYJL&#10;lExmbeqeabk/7H++Tmk9vSRKDQfddgnCU+ff4n93osP8xRT+ngkX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dD6wgAAANwAAAAPAAAAAAAAAAAAAAAAAJgCAABkcnMvZG93&#10;bnJldi54bWxQSwUGAAAAAAQABAD1AAAAhwMAAAAA&#10;" fillcolor="#a3894c" stroked="f" strokeweight="1.25pt">
                      <v:stroke endcap="round"/>
                    </v:rect>
                    <w10:wrap anchorx="margin" anchory="page"/>
                  </v:group>
                </w:pict>
              </mc:Fallback>
            </mc:AlternateContent>
          </w:r>
        </w:p>
        <w:sdt>
          <w:sdtPr>
            <w:rPr>
              <w:rFonts w:ascii="Arial" w:hAnsi="Arial" w:cs="Arial"/>
            </w:rPr>
            <w:id w:val="-962181614"/>
            <w:docPartObj>
              <w:docPartGallery w:val="Cover Pages"/>
              <w:docPartUnique/>
            </w:docPartObj>
          </w:sdtPr>
          <w:sdtEndPr/>
          <w:sdtContent>
            <w:p w:rsidR="007849BD" w:rsidRPr="00DB26E2" w:rsidRDefault="00E37982" w:rsidP="007849BD">
              <w:pPr>
                <w:spacing w:before="240" w:line="276" w:lineRule="auto"/>
                <w:rPr>
                  <w:rFonts w:ascii="Arial" w:hAnsi="Arial" w:cs="Arial"/>
                </w:rPr>
              </w:pPr>
            </w:p>
          </w:sdtContent>
        </w:sdt>
        <w:p w:rsidR="00E00E96" w:rsidRPr="006E76FE" w:rsidRDefault="00A03294" w:rsidP="007849BD">
          <w:pPr>
            <w:spacing w:before="240" w:line="276" w:lineRule="auto"/>
            <w:rPr>
              <w:rFonts w:ascii="Arial" w:hAnsi="Arial" w:cs="Arial"/>
            </w:rPr>
          </w:pPr>
          <w:r>
            <w:rPr>
              <w:rFonts w:ascii="Arial" w:hAnsi="Arial" w:cs="Arial"/>
              <w:noProof/>
            </w:rPr>
            <w:drawing>
              <wp:anchor distT="0" distB="0" distL="114300" distR="114300" simplePos="0" relativeHeight="251663360" behindDoc="0" locked="0" layoutInCell="1" allowOverlap="1" wp14:anchorId="17C3EF3E" wp14:editId="52BDC9CE">
                <wp:simplePos x="0" y="0"/>
                <wp:positionH relativeFrom="margin">
                  <wp:posOffset>0</wp:posOffset>
                </wp:positionH>
                <wp:positionV relativeFrom="paragraph">
                  <wp:posOffset>2922270</wp:posOffset>
                </wp:positionV>
                <wp:extent cx="5943600" cy="3716655"/>
                <wp:effectExtent l="0" t="0" r="0" b="0"/>
                <wp:wrapNone/>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nor of our vets Cert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716655"/>
                        </a:xfrm>
                        <a:prstGeom prst="rect">
                          <a:avLst/>
                        </a:prstGeom>
                      </pic:spPr>
                    </pic:pic>
                  </a:graphicData>
                </a:graphic>
                <wp14:sizeRelV relativeFrom="margin">
                  <wp14:pctHeight>0</wp14:pctHeight>
                </wp14:sizeRelV>
              </wp:anchor>
            </w:drawing>
          </w:r>
          <w:r w:rsidR="007849BD">
            <w:rPr>
              <w:noProof/>
            </w:rPr>
            <mc:AlternateContent>
              <mc:Choice Requires="wps">
                <w:drawing>
                  <wp:anchor distT="0" distB="0" distL="114300" distR="114300" simplePos="0" relativeHeight="251664384" behindDoc="0" locked="0" layoutInCell="1" allowOverlap="1" wp14:anchorId="27D346BF" wp14:editId="6F4DD3D1">
                    <wp:simplePos x="0" y="0"/>
                    <wp:positionH relativeFrom="margin">
                      <wp:posOffset>-457200</wp:posOffset>
                    </wp:positionH>
                    <wp:positionV relativeFrom="paragraph">
                      <wp:posOffset>6921063</wp:posOffset>
                    </wp:positionV>
                    <wp:extent cx="6857365" cy="1370965"/>
                    <wp:effectExtent l="0" t="0" r="635" b="635"/>
                    <wp:wrapNone/>
                    <wp:docPr id="13" name="Rectangle 13"/>
                    <wp:cNvGraphicFramePr/>
                    <a:graphic xmlns:a="http://schemas.openxmlformats.org/drawingml/2006/main">
                      <a:graphicData uri="http://schemas.microsoft.com/office/word/2010/wordprocessingShape">
                        <wps:wsp>
                          <wps:cNvSpPr/>
                          <wps:spPr>
                            <a:xfrm>
                              <a:off x="0" y="0"/>
                              <a:ext cx="6857365" cy="1370965"/>
                            </a:xfrm>
                            <a:prstGeom prst="rect">
                              <a:avLst/>
                            </a:prstGeom>
                            <a:solidFill>
                              <a:srgbClr val="A3894C"/>
                            </a:solidFill>
                            <a:ln w="15875" cap="rnd" cmpd="sng" algn="ctr">
                              <a:noFill/>
                              <a:prstDash val="solid"/>
                            </a:ln>
                            <a:effectLst/>
                          </wps:spPr>
                          <wps:txbx>
                            <w:txbxContent>
                              <w:p w:rsidR="007849BD" w:rsidRPr="00244FB7" w:rsidRDefault="00CA77EB" w:rsidP="007849BD">
                                <w:pPr>
                                  <w:jc w:val="center"/>
                                  <w:rPr>
                                    <w:rFonts w:ascii="Times New Roman" w:hAnsi="Times New Roman" w:cs="Times New Roman"/>
                                    <w:b/>
                                    <w:color w:val="FFFFFF" w:themeColor="background1"/>
                                    <w:sz w:val="62"/>
                                    <w:szCs w:val="62"/>
                                    <w14:textOutline w14:w="3175" w14:cap="rnd" w14:cmpd="sng" w14:algn="ctr">
                                      <w14:solidFill>
                                        <w14:schemeClr w14:val="tx1"/>
                                      </w14:solidFill>
                                      <w14:prstDash w14:val="solid"/>
                                      <w14:bevel/>
                                    </w14:textOutline>
                                  </w:rPr>
                                </w:pPr>
                                <w:r>
                                  <w:rPr>
                                    <w:rFonts w:ascii="Times New Roman" w:hAnsi="Times New Roman" w:cs="Times New Roman"/>
                                    <w:b/>
                                    <w:color w:val="FFFFFF" w:themeColor="background1"/>
                                    <w:sz w:val="62"/>
                                    <w:szCs w:val="62"/>
                                    <w14:textOutline w14:w="3175" w14:cap="rnd" w14:cmpd="sng" w14:algn="ctr">
                                      <w14:solidFill>
                                        <w14:schemeClr w14:val="tx1"/>
                                      </w14:solidFill>
                                      <w14:prstDash w14:val="solid"/>
                                      <w14:bevel/>
                                    </w14:textOutline>
                                  </w:rPr>
                                  <w:t>Avalon Home Care</w:t>
                                </w:r>
                              </w:p>
                              <w:p w:rsidR="007849BD" w:rsidRPr="00542670" w:rsidRDefault="00936F6C" w:rsidP="007849BD">
                                <w:pPr>
                                  <w:jc w:val="center"/>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pPr>
                                <w:r>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t xml:space="preserve">Proudly Supports </w:t>
                                </w:r>
                                <w:r w:rsidR="00CA77EB">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t>San Diego</w:t>
                                </w:r>
                                <w:r w:rsidR="007849BD" w:rsidRPr="00542670">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t xml:space="preserve"> Area Veterans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346BF" id="Rectangle 13" o:spid="_x0000_s1029" style="position:absolute;margin-left:-36pt;margin-top:544.95pt;width:539.95pt;height:107.9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" fillcolor="#a3894c" stroked="f" strokeweight="1.25pt">
                    <v:stroke endcap="round"/>
                    <v:textbox>
                      <w:txbxContent>
                        <w:p w:rsidR="007849BD" w:rsidRPr="00244FB7" w:rsidRDefault="00CA77EB" w:rsidP="007849BD">
                          <w:pPr>
                            <w:jc w:val="center"/>
                            <w:rPr>
                              <w:rFonts w:ascii="Times New Roman" w:hAnsi="Times New Roman" w:cs="Times New Roman"/>
                              <w:b/>
                              <w:color w:val="FFFFFF" w:themeColor="background1"/>
                              <w:sz w:val="62"/>
                              <w:szCs w:val="62"/>
                              <w14:textOutline w14:w="3175" w14:cap="rnd" w14:cmpd="sng" w14:algn="ctr">
                                <w14:solidFill>
                                  <w14:schemeClr w14:val="tx1"/>
                                </w14:solidFill>
                                <w14:prstDash w14:val="solid"/>
                                <w14:bevel/>
                              </w14:textOutline>
                            </w:rPr>
                          </w:pPr>
                          <w:r>
                            <w:rPr>
                              <w:rFonts w:ascii="Times New Roman" w:hAnsi="Times New Roman" w:cs="Times New Roman"/>
                              <w:b/>
                              <w:color w:val="FFFFFF" w:themeColor="background1"/>
                              <w:sz w:val="62"/>
                              <w:szCs w:val="62"/>
                              <w14:textOutline w14:w="3175" w14:cap="rnd" w14:cmpd="sng" w14:algn="ctr">
                                <w14:solidFill>
                                  <w14:schemeClr w14:val="tx1"/>
                                </w14:solidFill>
                                <w14:prstDash w14:val="solid"/>
                                <w14:bevel/>
                              </w14:textOutline>
                            </w:rPr>
                            <w:t>Avalon Home Care</w:t>
                          </w:r>
                        </w:p>
                        <w:p w:rsidR="007849BD" w:rsidRPr="00542670" w:rsidRDefault="00936F6C" w:rsidP="007849BD">
                          <w:pPr>
                            <w:jc w:val="center"/>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pPr>
                          <w:r>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t xml:space="preserve">Proudly Supports </w:t>
                          </w:r>
                          <w:r w:rsidR="00CA77EB">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t>San Diego</w:t>
                          </w:r>
                          <w:r w:rsidR="007849BD" w:rsidRPr="00542670">
                            <w:rPr>
                              <w:rFonts w:ascii="Times New Roman" w:hAnsi="Times New Roman" w:cs="Times New Roman"/>
                              <w:b/>
                              <w:i/>
                              <w:color w:val="FFFFFF" w:themeColor="background1"/>
                              <w:sz w:val="56"/>
                              <w:szCs w:val="56"/>
                              <w14:textOutline w14:w="3175" w14:cap="rnd" w14:cmpd="sng" w14:algn="ctr">
                                <w14:solidFill>
                                  <w14:schemeClr w14:val="tx1"/>
                                </w14:solidFill>
                                <w14:prstDash w14:val="solid"/>
                                <w14:bevel/>
                              </w14:textOutline>
                            </w:rPr>
                            <w:t xml:space="preserve"> Area Veterans</w:t>
                          </w:r>
                        </w:p>
                      </w:txbxContent>
                    </v:textbox>
                    <w10:wrap anchorx="margin"/>
                  </v:rect>
                </w:pict>
              </mc:Fallback>
            </mc:AlternateContent>
          </w:r>
          <w:r w:rsidR="007849BD" w:rsidRPr="006E76FE">
            <w:rPr>
              <w:rFonts w:ascii="Arial" w:hAnsi="Arial" w:cs="Arial"/>
            </w:rPr>
            <w:t xml:space="preserve"> </w:t>
          </w:r>
          <w:r w:rsidR="00E00E96" w:rsidRPr="006E76FE">
            <w:rPr>
              <w:rFonts w:ascii="Arial" w:hAnsi="Arial" w:cs="Arial"/>
            </w:rPr>
            <w:br w:type="page"/>
          </w:r>
        </w:p>
      </w:sdtContent>
    </w:sdt>
    <w:p w:rsidR="002F7033" w:rsidRPr="006E76FE" w:rsidRDefault="005154A9" w:rsidP="00921D16">
      <w:pPr>
        <w:spacing w:before="240" w:line="276" w:lineRule="auto"/>
        <w:jc w:val="center"/>
        <w:rPr>
          <w:rFonts w:ascii="Arial" w:hAnsi="Arial" w:cs="Arial"/>
          <w:b/>
          <w:bCs/>
          <w:sz w:val="36"/>
          <w:szCs w:val="36"/>
        </w:rPr>
      </w:pPr>
      <w:r>
        <w:rPr>
          <w:rFonts w:ascii="Arial" w:eastAsia="Calibri" w:hAnsi="Arial" w:cs="Arial"/>
          <w:noProof/>
          <w:sz w:val="24"/>
          <w:szCs w:val="24"/>
        </w:rPr>
        <w:lastRenderedPageBreak/>
        <w:drawing>
          <wp:anchor distT="0" distB="0" distL="114300" distR="114300" simplePos="0" relativeHeight="251666432" behindDoc="0" locked="0" layoutInCell="1" allowOverlap="1" wp14:anchorId="55AC300A" wp14:editId="49BBE486">
            <wp:simplePos x="0" y="0"/>
            <wp:positionH relativeFrom="column">
              <wp:posOffset>3312795</wp:posOffset>
            </wp:positionH>
            <wp:positionV relativeFrom="paragraph">
              <wp:posOffset>-429</wp:posOffset>
            </wp:positionV>
            <wp:extent cx="2618740" cy="1113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care Stethascope.png"/>
                    <pic:cNvPicPr/>
                  </pic:nvPicPr>
                  <pic:blipFill>
                    <a:blip r:embed="rId10">
                      <a:extLst>
                        <a:ext uri="{28A0092B-C50C-407E-A947-70E740481C1C}">
                          <a14:useLocalDpi xmlns:a14="http://schemas.microsoft.com/office/drawing/2010/main" val="0"/>
                        </a:ext>
                      </a:extLst>
                    </a:blip>
                    <a:stretch>
                      <a:fillRect/>
                    </a:stretch>
                  </pic:blipFill>
                  <pic:spPr>
                    <a:xfrm>
                      <a:off x="0" y="0"/>
                      <a:ext cx="2618740" cy="1113790"/>
                    </a:xfrm>
                    <a:prstGeom prst="rect">
                      <a:avLst/>
                    </a:prstGeom>
                  </pic:spPr>
                </pic:pic>
              </a:graphicData>
            </a:graphic>
          </wp:anchor>
        </w:drawing>
      </w:r>
    </w:p>
    <w:p w:rsidR="00C22525" w:rsidRDefault="00C22525" w:rsidP="00921D16">
      <w:pPr>
        <w:spacing w:before="240" w:after="160" w:line="276" w:lineRule="auto"/>
        <w:rPr>
          <w:rFonts w:ascii="Arial" w:eastAsia="Calibri" w:hAnsi="Arial" w:cs="Arial"/>
          <w:sz w:val="24"/>
          <w:szCs w:val="24"/>
        </w:rPr>
      </w:pPr>
    </w:p>
    <w:p w:rsidR="005154A9" w:rsidRPr="006E76FE" w:rsidRDefault="005154A9" w:rsidP="00921D16">
      <w:pPr>
        <w:spacing w:before="240" w:after="160" w:line="276" w:lineRule="auto"/>
        <w:rPr>
          <w:rFonts w:ascii="Arial" w:eastAsia="Calibri" w:hAnsi="Arial" w:cs="Arial"/>
          <w:sz w:val="24"/>
          <w:szCs w:val="24"/>
        </w:rPr>
      </w:pPr>
    </w:p>
    <w:sdt>
      <w:sdtPr>
        <w:rPr>
          <w:rFonts w:ascii="Arial" w:eastAsiaTheme="minorEastAsia" w:hAnsi="Arial" w:cs="Arial"/>
          <w:color w:val="auto"/>
          <w:sz w:val="21"/>
          <w:szCs w:val="21"/>
        </w:rPr>
        <w:id w:val="1550416928"/>
        <w:docPartObj>
          <w:docPartGallery w:val="Table of Contents"/>
          <w:docPartUnique/>
        </w:docPartObj>
      </w:sdtPr>
      <w:sdtEndPr>
        <w:rPr>
          <w:b/>
          <w:bCs/>
          <w:noProof/>
        </w:rPr>
      </w:sdtEndPr>
      <w:sdtContent>
        <w:p w:rsidR="006B0FF6" w:rsidRPr="00936F6C" w:rsidRDefault="006B0FF6" w:rsidP="00936F6C">
          <w:pPr>
            <w:pStyle w:val="TOCHeading"/>
            <w:pBdr>
              <w:bottom w:val="single" w:sz="8" w:space="1" w:color="9F8351" w:themeColor="accent3"/>
            </w:pBdr>
            <w:spacing w:before="240" w:line="276" w:lineRule="auto"/>
            <w:rPr>
              <w:rFonts w:ascii="Arial" w:hAnsi="Arial" w:cs="Arial"/>
              <w:color w:val="auto"/>
            </w:rPr>
          </w:pPr>
          <w:r w:rsidRPr="00936F6C">
            <w:rPr>
              <w:rFonts w:ascii="Arial" w:hAnsi="Arial" w:cs="Arial"/>
              <w:color w:val="auto"/>
            </w:rPr>
            <w:t>Table of Contents</w:t>
          </w:r>
        </w:p>
        <w:p w:rsidR="0053110C" w:rsidRDefault="006B0FF6">
          <w:pPr>
            <w:pStyle w:val="TOC2"/>
            <w:rPr>
              <w:noProof/>
              <w:sz w:val="22"/>
              <w:szCs w:val="22"/>
            </w:rPr>
          </w:pPr>
          <w:r w:rsidRPr="006F2BD4">
            <w:rPr>
              <w:b/>
            </w:rPr>
            <w:fldChar w:fldCharType="begin"/>
          </w:r>
          <w:r w:rsidRPr="006F2BD4">
            <w:rPr>
              <w:b/>
            </w:rPr>
            <w:instrText xml:space="preserve"> TOC \o "1-3" \h \z \u </w:instrText>
          </w:r>
          <w:r w:rsidRPr="006F2BD4">
            <w:rPr>
              <w:b/>
            </w:rPr>
            <w:fldChar w:fldCharType="separate"/>
          </w:r>
          <w:hyperlink w:anchor="_Toc498673079" w:history="1">
            <w:r w:rsidR="0053110C" w:rsidRPr="003952DF">
              <w:rPr>
                <w:rStyle w:val="Hyperlink"/>
                <w:rFonts w:ascii="Arial" w:hAnsi="Arial" w:cs="Arial"/>
                <w:b/>
                <w:noProof/>
              </w:rPr>
              <w:t>I.</w:t>
            </w:r>
            <w:r w:rsidR="0053110C">
              <w:rPr>
                <w:noProof/>
                <w:sz w:val="22"/>
                <w:szCs w:val="22"/>
              </w:rPr>
              <w:tab/>
            </w:r>
            <w:r w:rsidR="0053110C" w:rsidRPr="003952DF">
              <w:rPr>
                <w:rStyle w:val="Hyperlink"/>
                <w:rFonts w:ascii="Arial" w:hAnsi="Arial" w:cs="Arial"/>
                <w:b/>
                <w:noProof/>
              </w:rPr>
              <w:t>Veteran Healthcare Benefits:</w:t>
            </w:r>
            <w:r w:rsidR="0053110C">
              <w:rPr>
                <w:noProof/>
                <w:webHidden/>
              </w:rPr>
              <w:tab/>
            </w:r>
            <w:r w:rsidR="0053110C">
              <w:rPr>
                <w:noProof/>
                <w:webHidden/>
              </w:rPr>
              <w:fldChar w:fldCharType="begin"/>
            </w:r>
            <w:r w:rsidR="0053110C">
              <w:rPr>
                <w:noProof/>
                <w:webHidden/>
              </w:rPr>
              <w:instrText xml:space="preserve"> PAGEREF _Toc498673079 \h </w:instrText>
            </w:r>
            <w:r w:rsidR="0053110C">
              <w:rPr>
                <w:noProof/>
                <w:webHidden/>
              </w:rPr>
            </w:r>
            <w:r w:rsidR="0053110C">
              <w:rPr>
                <w:noProof/>
                <w:webHidden/>
              </w:rPr>
              <w:fldChar w:fldCharType="separate"/>
            </w:r>
            <w:r w:rsidR="00E37982">
              <w:rPr>
                <w:noProof/>
                <w:webHidden/>
              </w:rPr>
              <w:t>2</w:t>
            </w:r>
            <w:r w:rsidR="0053110C">
              <w:rPr>
                <w:noProof/>
                <w:webHidden/>
              </w:rPr>
              <w:fldChar w:fldCharType="end"/>
            </w:r>
          </w:hyperlink>
        </w:p>
        <w:p w:rsidR="0053110C" w:rsidRDefault="00E37982">
          <w:pPr>
            <w:pStyle w:val="TOC2"/>
            <w:rPr>
              <w:noProof/>
              <w:sz w:val="22"/>
              <w:szCs w:val="22"/>
            </w:rPr>
          </w:pPr>
          <w:hyperlink w:anchor="_Toc498673080" w:history="1">
            <w:r w:rsidR="0053110C" w:rsidRPr="003952DF">
              <w:rPr>
                <w:rStyle w:val="Hyperlink"/>
                <w:rFonts w:ascii="Arial" w:hAnsi="Arial" w:cs="Arial"/>
                <w:b/>
                <w:noProof/>
              </w:rPr>
              <w:t>II.</w:t>
            </w:r>
            <w:r w:rsidR="0053110C">
              <w:rPr>
                <w:noProof/>
                <w:sz w:val="22"/>
                <w:szCs w:val="22"/>
              </w:rPr>
              <w:tab/>
            </w:r>
            <w:r w:rsidR="0053110C" w:rsidRPr="003952DF">
              <w:rPr>
                <w:rStyle w:val="Hyperlink"/>
                <w:rFonts w:ascii="Arial" w:hAnsi="Arial" w:cs="Arial"/>
                <w:b/>
                <w:noProof/>
              </w:rPr>
              <w:t>Basic Eligibility:</w:t>
            </w:r>
            <w:r w:rsidR="0053110C">
              <w:rPr>
                <w:noProof/>
                <w:webHidden/>
              </w:rPr>
              <w:tab/>
            </w:r>
            <w:r w:rsidR="0053110C">
              <w:rPr>
                <w:noProof/>
                <w:webHidden/>
              </w:rPr>
              <w:fldChar w:fldCharType="begin"/>
            </w:r>
            <w:r w:rsidR="0053110C">
              <w:rPr>
                <w:noProof/>
                <w:webHidden/>
              </w:rPr>
              <w:instrText xml:space="preserve"> PAGEREF _Toc498673080 \h </w:instrText>
            </w:r>
            <w:r w:rsidR="0053110C">
              <w:rPr>
                <w:noProof/>
                <w:webHidden/>
              </w:rPr>
            </w:r>
            <w:r w:rsidR="0053110C">
              <w:rPr>
                <w:noProof/>
                <w:webHidden/>
              </w:rPr>
              <w:fldChar w:fldCharType="separate"/>
            </w:r>
            <w:r>
              <w:rPr>
                <w:noProof/>
                <w:webHidden/>
              </w:rPr>
              <w:t>2</w:t>
            </w:r>
            <w:r w:rsidR="0053110C">
              <w:rPr>
                <w:noProof/>
                <w:webHidden/>
              </w:rPr>
              <w:fldChar w:fldCharType="end"/>
            </w:r>
          </w:hyperlink>
        </w:p>
        <w:p w:rsidR="0053110C" w:rsidRDefault="00E37982">
          <w:pPr>
            <w:pStyle w:val="TOC2"/>
            <w:rPr>
              <w:noProof/>
              <w:sz w:val="22"/>
              <w:szCs w:val="22"/>
            </w:rPr>
          </w:pPr>
          <w:hyperlink w:anchor="_Toc498673081" w:history="1">
            <w:r w:rsidR="0053110C" w:rsidRPr="003952DF">
              <w:rPr>
                <w:rStyle w:val="Hyperlink"/>
                <w:rFonts w:ascii="Arial" w:hAnsi="Arial" w:cs="Arial"/>
                <w:b/>
                <w:noProof/>
              </w:rPr>
              <w:t>III.</w:t>
            </w:r>
            <w:r w:rsidR="0053110C">
              <w:rPr>
                <w:noProof/>
                <w:sz w:val="22"/>
                <w:szCs w:val="22"/>
              </w:rPr>
              <w:tab/>
            </w:r>
            <w:r w:rsidR="0053110C" w:rsidRPr="003952DF">
              <w:rPr>
                <w:rStyle w:val="Hyperlink"/>
                <w:rFonts w:ascii="Arial" w:hAnsi="Arial" w:cs="Arial"/>
                <w:b/>
                <w:noProof/>
              </w:rPr>
              <w:t>Minimum Duty Requirements:</w:t>
            </w:r>
            <w:r w:rsidR="0053110C">
              <w:rPr>
                <w:noProof/>
                <w:webHidden/>
              </w:rPr>
              <w:tab/>
            </w:r>
            <w:r w:rsidR="0053110C">
              <w:rPr>
                <w:noProof/>
                <w:webHidden/>
              </w:rPr>
              <w:fldChar w:fldCharType="begin"/>
            </w:r>
            <w:r w:rsidR="0053110C">
              <w:rPr>
                <w:noProof/>
                <w:webHidden/>
              </w:rPr>
              <w:instrText xml:space="preserve"> PAGEREF _Toc498673081 \h </w:instrText>
            </w:r>
            <w:r w:rsidR="0053110C">
              <w:rPr>
                <w:noProof/>
                <w:webHidden/>
              </w:rPr>
            </w:r>
            <w:r w:rsidR="0053110C">
              <w:rPr>
                <w:noProof/>
                <w:webHidden/>
              </w:rPr>
              <w:fldChar w:fldCharType="separate"/>
            </w:r>
            <w:r>
              <w:rPr>
                <w:noProof/>
                <w:webHidden/>
              </w:rPr>
              <w:t>2</w:t>
            </w:r>
            <w:r w:rsidR="0053110C">
              <w:rPr>
                <w:noProof/>
                <w:webHidden/>
              </w:rPr>
              <w:fldChar w:fldCharType="end"/>
            </w:r>
          </w:hyperlink>
        </w:p>
        <w:p w:rsidR="0053110C" w:rsidRDefault="00E37982">
          <w:pPr>
            <w:pStyle w:val="TOC2"/>
            <w:rPr>
              <w:noProof/>
              <w:sz w:val="22"/>
              <w:szCs w:val="22"/>
            </w:rPr>
          </w:pPr>
          <w:hyperlink w:anchor="_Toc498673082" w:history="1">
            <w:r w:rsidR="0053110C" w:rsidRPr="003952DF">
              <w:rPr>
                <w:rStyle w:val="Hyperlink"/>
                <w:rFonts w:ascii="Arial" w:hAnsi="Arial" w:cs="Arial"/>
                <w:b/>
                <w:noProof/>
              </w:rPr>
              <w:t>IV.</w:t>
            </w:r>
            <w:r w:rsidR="0053110C">
              <w:rPr>
                <w:noProof/>
                <w:sz w:val="22"/>
                <w:szCs w:val="22"/>
              </w:rPr>
              <w:tab/>
            </w:r>
            <w:r w:rsidR="0053110C" w:rsidRPr="003952DF">
              <w:rPr>
                <w:rStyle w:val="Hyperlink"/>
                <w:rFonts w:ascii="Arial" w:hAnsi="Arial" w:cs="Arial"/>
                <w:b/>
                <w:noProof/>
              </w:rPr>
              <w:t>Enrollment:</w:t>
            </w:r>
            <w:r w:rsidR="0053110C">
              <w:rPr>
                <w:noProof/>
                <w:webHidden/>
              </w:rPr>
              <w:tab/>
            </w:r>
            <w:r w:rsidR="0053110C">
              <w:rPr>
                <w:noProof/>
                <w:webHidden/>
              </w:rPr>
              <w:fldChar w:fldCharType="begin"/>
            </w:r>
            <w:r w:rsidR="0053110C">
              <w:rPr>
                <w:noProof/>
                <w:webHidden/>
              </w:rPr>
              <w:instrText xml:space="preserve"> PAGEREF _Toc498673082 \h </w:instrText>
            </w:r>
            <w:r w:rsidR="0053110C">
              <w:rPr>
                <w:noProof/>
                <w:webHidden/>
              </w:rPr>
            </w:r>
            <w:r w:rsidR="0053110C">
              <w:rPr>
                <w:noProof/>
                <w:webHidden/>
              </w:rPr>
              <w:fldChar w:fldCharType="separate"/>
            </w:r>
            <w:r>
              <w:rPr>
                <w:noProof/>
                <w:webHidden/>
              </w:rPr>
              <w:t>2</w:t>
            </w:r>
            <w:r w:rsidR="0053110C">
              <w:rPr>
                <w:noProof/>
                <w:webHidden/>
              </w:rPr>
              <w:fldChar w:fldCharType="end"/>
            </w:r>
          </w:hyperlink>
        </w:p>
        <w:p w:rsidR="0053110C" w:rsidRDefault="00E37982">
          <w:pPr>
            <w:pStyle w:val="TOC2"/>
            <w:rPr>
              <w:noProof/>
              <w:sz w:val="22"/>
              <w:szCs w:val="22"/>
            </w:rPr>
          </w:pPr>
          <w:hyperlink w:anchor="_Toc498673083" w:history="1">
            <w:r w:rsidR="0053110C" w:rsidRPr="003952DF">
              <w:rPr>
                <w:rStyle w:val="Hyperlink"/>
                <w:rFonts w:ascii="Arial" w:hAnsi="Arial" w:cs="Arial"/>
                <w:b/>
                <w:noProof/>
              </w:rPr>
              <w:t>V.</w:t>
            </w:r>
            <w:r w:rsidR="0053110C">
              <w:rPr>
                <w:noProof/>
                <w:sz w:val="22"/>
                <w:szCs w:val="22"/>
              </w:rPr>
              <w:tab/>
            </w:r>
            <w:r w:rsidR="0053110C" w:rsidRPr="003952DF">
              <w:rPr>
                <w:rStyle w:val="Hyperlink"/>
                <w:rFonts w:ascii="Arial" w:hAnsi="Arial" w:cs="Arial"/>
                <w:b/>
                <w:noProof/>
              </w:rPr>
              <w:t>Priority Groups:</w:t>
            </w:r>
            <w:r w:rsidR="0053110C">
              <w:rPr>
                <w:noProof/>
                <w:webHidden/>
              </w:rPr>
              <w:tab/>
            </w:r>
            <w:r w:rsidR="0053110C">
              <w:rPr>
                <w:noProof/>
                <w:webHidden/>
              </w:rPr>
              <w:fldChar w:fldCharType="begin"/>
            </w:r>
            <w:r w:rsidR="0053110C">
              <w:rPr>
                <w:noProof/>
                <w:webHidden/>
              </w:rPr>
              <w:instrText xml:space="preserve"> PAGEREF _Toc498673083 \h </w:instrText>
            </w:r>
            <w:r w:rsidR="0053110C">
              <w:rPr>
                <w:noProof/>
                <w:webHidden/>
              </w:rPr>
            </w:r>
            <w:r w:rsidR="0053110C">
              <w:rPr>
                <w:noProof/>
                <w:webHidden/>
              </w:rPr>
              <w:fldChar w:fldCharType="separate"/>
            </w:r>
            <w:r>
              <w:rPr>
                <w:noProof/>
                <w:webHidden/>
              </w:rPr>
              <w:t>3</w:t>
            </w:r>
            <w:r w:rsidR="0053110C">
              <w:rPr>
                <w:noProof/>
                <w:webHidden/>
              </w:rPr>
              <w:fldChar w:fldCharType="end"/>
            </w:r>
          </w:hyperlink>
        </w:p>
        <w:p w:rsidR="0053110C" w:rsidRDefault="00E37982">
          <w:pPr>
            <w:pStyle w:val="TOC2"/>
            <w:rPr>
              <w:noProof/>
              <w:sz w:val="22"/>
              <w:szCs w:val="22"/>
            </w:rPr>
          </w:pPr>
          <w:hyperlink w:anchor="_Toc498673084" w:history="1">
            <w:r w:rsidR="0053110C" w:rsidRPr="003952DF">
              <w:rPr>
                <w:rStyle w:val="Hyperlink"/>
                <w:rFonts w:ascii="Arial" w:hAnsi="Arial" w:cs="Arial"/>
                <w:b/>
                <w:noProof/>
              </w:rPr>
              <w:t>VI.</w:t>
            </w:r>
            <w:r w:rsidR="0053110C">
              <w:rPr>
                <w:noProof/>
                <w:sz w:val="22"/>
                <w:szCs w:val="22"/>
              </w:rPr>
              <w:tab/>
            </w:r>
            <w:r w:rsidR="0053110C" w:rsidRPr="003952DF">
              <w:rPr>
                <w:rStyle w:val="Hyperlink"/>
                <w:rFonts w:ascii="Arial" w:hAnsi="Arial" w:cs="Arial"/>
                <w:b/>
                <w:noProof/>
              </w:rPr>
              <w:t>Becoming a Non VA Provider (VCP)</w:t>
            </w:r>
            <w:r w:rsidR="0053110C">
              <w:rPr>
                <w:noProof/>
                <w:webHidden/>
              </w:rPr>
              <w:tab/>
            </w:r>
            <w:r w:rsidR="0053110C">
              <w:rPr>
                <w:noProof/>
                <w:webHidden/>
              </w:rPr>
              <w:fldChar w:fldCharType="begin"/>
            </w:r>
            <w:r w:rsidR="0053110C">
              <w:rPr>
                <w:noProof/>
                <w:webHidden/>
              </w:rPr>
              <w:instrText xml:space="preserve"> PAGEREF _Toc498673084 \h </w:instrText>
            </w:r>
            <w:r w:rsidR="0053110C">
              <w:rPr>
                <w:noProof/>
                <w:webHidden/>
              </w:rPr>
            </w:r>
            <w:r w:rsidR="0053110C">
              <w:rPr>
                <w:noProof/>
                <w:webHidden/>
              </w:rPr>
              <w:fldChar w:fldCharType="separate"/>
            </w:r>
            <w:r>
              <w:rPr>
                <w:noProof/>
                <w:webHidden/>
              </w:rPr>
              <w:t>5</w:t>
            </w:r>
            <w:r w:rsidR="0053110C">
              <w:rPr>
                <w:noProof/>
                <w:webHidden/>
              </w:rPr>
              <w:fldChar w:fldCharType="end"/>
            </w:r>
          </w:hyperlink>
        </w:p>
        <w:p w:rsidR="0053110C" w:rsidRDefault="00E37982">
          <w:pPr>
            <w:pStyle w:val="TOC2"/>
            <w:rPr>
              <w:noProof/>
              <w:sz w:val="22"/>
              <w:szCs w:val="22"/>
            </w:rPr>
          </w:pPr>
          <w:hyperlink w:anchor="_Toc498673085" w:history="1">
            <w:r w:rsidR="0053110C" w:rsidRPr="003952DF">
              <w:rPr>
                <w:rStyle w:val="Hyperlink"/>
                <w:rFonts w:ascii="Arial" w:eastAsiaTheme="majorEastAsia" w:hAnsi="Arial" w:cs="Arial"/>
                <w:b/>
                <w:noProof/>
              </w:rPr>
              <w:t>a)</w:t>
            </w:r>
            <w:r w:rsidR="0053110C">
              <w:rPr>
                <w:noProof/>
                <w:sz w:val="22"/>
                <w:szCs w:val="22"/>
              </w:rPr>
              <w:tab/>
            </w:r>
            <w:r w:rsidR="0053110C" w:rsidRPr="003952DF">
              <w:rPr>
                <w:rStyle w:val="Hyperlink"/>
                <w:rFonts w:ascii="Arial" w:eastAsiaTheme="majorEastAsia" w:hAnsi="Arial" w:cs="Arial"/>
                <w:b/>
                <w:noProof/>
              </w:rPr>
              <w:t>Overview</w:t>
            </w:r>
            <w:r w:rsidR="0053110C">
              <w:rPr>
                <w:noProof/>
                <w:webHidden/>
              </w:rPr>
              <w:tab/>
            </w:r>
            <w:r w:rsidR="0053110C">
              <w:rPr>
                <w:noProof/>
                <w:webHidden/>
              </w:rPr>
              <w:fldChar w:fldCharType="begin"/>
            </w:r>
            <w:r w:rsidR="0053110C">
              <w:rPr>
                <w:noProof/>
                <w:webHidden/>
              </w:rPr>
              <w:instrText xml:space="preserve"> PAGEREF _Toc498673085 \h </w:instrText>
            </w:r>
            <w:r w:rsidR="0053110C">
              <w:rPr>
                <w:noProof/>
                <w:webHidden/>
              </w:rPr>
            </w:r>
            <w:r w:rsidR="0053110C">
              <w:rPr>
                <w:noProof/>
                <w:webHidden/>
              </w:rPr>
              <w:fldChar w:fldCharType="separate"/>
            </w:r>
            <w:r>
              <w:rPr>
                <w:noProof/>
                <w:webHidden/>
              </w:rPr>
              <w:t>5</w:t>
            </w:r>
            <w:r w:rsidR="0053110C">
              <w:rPr>
                <w:noProof/>
                <w:webHidden/>
              </w:rPr>
              <w:fldChar w:fldCharType="end"/>
            </w:r>
          </w:hyperlink>
        </w:p>
        <w:p w:rsidR="0053110C" w:rsidRDefault="00E37982">
          <w:pPr>
            <w:pStyle w:val="TOC2"/>
            <w:rPr>
              <w:noProof/>
              <w:sz w:val="22"/>
              <w:szCs w:val="22"/>
            </w:rPr>
          </w:pPr>
          <w:hyperlink w:anchor="_Toc498673086" w:history="1">
            <w:r w:rsidR="0053110C" w:rsidRPr="003952DF">
              <w:rPr>
                <w:rStyle w:val="Hyperlink"/>
                <w:rFonts w:ascii="Arial" w:eastAsiaTheme="majorEastAsia" w:hAnsi="Arial" w:cs="Arial"/>
                <w:b/>
                <w:noProof/>
              </w:rPr>
              <w:t>b)</w:t>
            </w:r>
            <w:r w:rsidR="0053110C">
              <w:rPr>
                <w:noProof/>
                <w:sz w:val="22"/>
                <w:szCs w:val="22"/>
              </w:rPr>
              <w:tab/>
            </w:r>
            <w:r w:rsidR="0053110C" w:rsidRPr="003952DF">
              <w:rPr>
                <w:rStyle w:val="Hyperlink"/>
                <w:rFonts w:ascii="Arial" w:eastAsiaTheme="majorEastAsia" w:hAnsi="Arial" w:cs="Arial"/>
                <w:b/>
                <w:noProof/>
              </w:rPr>
              <w:t>Applying to Become a VCP</w:t>
            </w:r>
            <w:r w:rsidR="0053110C">
              <w:rPr>
                <w:noProof/>
                <w:webHidden/>
              </w:rPr>
              <w:tab/>
            </w:r>
            <w:r w:rsidR="0053110C">
              <w:rPr>
                <w:noProof/>
                <w:webHidden/>
              </w:rPr>
              <w:fldChar w:fldCharType="begin"/>
            </w:r>
            <w:r w:rsidR="0053110C">
              <w:rPr>
                <w:noProof/>
                <w:webHidden/>
              </w:rPr>
              <w:instrText xml:space="preserve"> PAGEREF _Toc498673086 \h </w:instrText>
            </w:r>
            <w:r w:rsidR="0053110C">
              <w:rPr>
                <w:noProof/>
                <w:webHidden/>
              </w:rPr>
            </w:r>
            <w:r w:rsidR="0053110C">
              <w:rPr>
                <w:noProof/>
                <w:webHidden/>
              </w:rPr>
              <w:fldChar w:fldCharType="separate"/>
            </w:r>
            <w:r>
              <w:rPr>
                <w:noProof/>
                <w:webHidden/>
              </w:rPr>
              <w:t>5</w:t>
            </w:r>
            <w:r w:rsidR="0053110C">
              <w:rPr>
                <w:noProof/>
                <w:webHidden/>
              </w:rPr>
              <w:fldChar w:fldCharType="end"/>
            </w:r>
          </w:hyperlink>
        </w:p>
        <w:p w:rsidR="0053110C" w:rsidRDefault="00E37982">
          <w:pPr>
            <w:pStyle w:val="TOC2"/>
            <w:rPr>
              <w:noProof/>
              <w:sz w:val="22"/>
              <w:szCs w:val="22"/>
            </w:rPr>
          </w:pPr>
          <w:hyperlink w:anchor="_Toc498673087" w:history="1">
            <w:r w:rsidR="0053110C" w:rsidRPr="003952DF">
              <w:rPr>
                <w:rStyle w:val="Hyperlink"/>
                <w:rFonts w:ascii="Arial" w:eastAsiaTheme="majorEastAsia" w:hAnsi="Arial" w:cs="Arial"/>
                <w:b/>
                <w:noProof/>
              </w:rPr>
              <w:t>c)</w:t>
            </w:r>
            <w:r w:rsidR="0053110C">
              <w:rPr>
                <w:noProof/>
                <w:sz w:val="22"/>
                <w:szCs w:val="22"/>
              </w:rPr>
              <w:tab/>
            </w:r>
            <w:r w:rsidR="0053110C" w:rsidRPr="003952DF">
              <w:rPr>
                <w:rStyle w:val="Hyperlink"/>
                <w:rFonts w:ascii="Arial" w:eastAsiaTheme="majorEastAsia" w:hAnsi="Arial" w:cs="Arial"/>
                <w:b/>
                <w:noProof/>
              </w:rPr>
              <w:t>Claims Processing</w:t>
            </w:r>
            <w:r w:rsidR="0053110C">
              <w:rPr>
                <w:noProof/>
                <w:webHidden/>
              </w:rPr>
              <w:tab/>
            </w:r>
            <w:r w:rsidR="0053110C">
              <w:rPr>
                <w:noProof/>
                <w:webHidden/>
              </w:rPr>
              <w:fldChar w:fldCharType="begin"/>
            </w:r>
            <w:r w:rsidR="0053110C">
              <w:rPr>
                <w:noProof/>
                <w:webHidden/>
              </w:rPr>
              <w:instrText xml:space="preserve"> PAGEREF _Toc498673087 \h </w:instrText>
            </w:r>
            <w:r w:rsidR="0053110C">
              <w:rPr>
                <w:noProof/>
                <w:webHidden/>
              </w:rPr>
            </w:r>
            <w:r w:rsidR="0053110C">
              <w:rPr>
                <w:noProof/>
                <w:webHidden/>
              </w:rPr>
              <w:fldChar w:fldCharType="separate"/>
            </w:r>
            <w:r>
              <w:rPr>
                <w:noProof/>
                <w:webHidden/>
              </w:rPr>
              <w:t>7</w:t>
            </w:r>
            <w:r w:rsidR="0053110C">
              <w:rPr>
                <w:noProof/>
                <w:webHidden/>
              </w:rPr>
              <w:fldChar w:fldCharType="end"/>
            </w:r>
          </w:hyperlink>
        </w:p>
        <w:p w:rsidR="0053110C" w:rsidRDefault="00E37982">
          <w:pPr>
            <w:pStyle w:val="TOC3"/>
            <w:rPr>
              <w:rFonts w:cstheme="minorBidi"/>
              <w:noProof/>
            </w:rPr>
          </w:pPr>
          <w:hyperlink w:anchor="_Toc498673088" w:history="1">
            <w:r w:rsidR="0053110C" w:rsidRPr="003952DF">
              <w:rPr>
                <w:rStyle w:val="Hyperlink"/>
                <w:rFonts w:ascii="Arial" w:eastAsiaTheme="majorEastAsia" w:hAnsi="Arial" w:cs="Arial"/>
                <w:b/>
                <w:noProof/>
              </w:rPr>
              <w:t>i.</w:t>
            </w:r>
            <w:r w:rsidR="0053110C">
              <w:rPr>
                <w:rFonts w:cstheme="minorBidi"/>
                <w:noProof/>
              </w:rPr>
              <w:tab/>
            </w:r>
            <w:r w:rsidR="0053110C" w:rsidRPr="003952DF">
              <w:rPr>
                <w:rStyle w:val="Hyperlink"/>
                <w:rFonts w:ascii="Arial" w:eastAsiaTheme="majorEastAsia" w:hAnsi="Arial" w:cs="Arial"/>
                <w:b/>
                <w:noProof/>
              </w:rPr>
              <w:t>Helpful Web Resources</w:t>
            </w:r>
            <w:r w:rsidR="0053110C">
              <w:rPr>
                <w:noProof/>
                <w:webHidden/>
              </w:rPr>
              <w:tab/>
            </w:r>
            <w:r w:rsidR="0053110C">
              <w:rPr>
                <w:noProof/>
                <w:webHidden/>
              </w:rPr>
              <w:fldChar w:fldCharType="begin"/>
            </w:r>
            <w:r w:rsidR="0053110C">
              <w:rPr>
                <w:noProof/>
                <w:webHidden/>
              </w:rPr>
              <w:instrText xml:space="preserve"> PAGEREF _Toc498673088 \h </w:instrText>
            </w:r>
            <w:r w:rsidR="0053110C">
              <w:rPr>
                <w:noProof/>
                <w:webHidden/>
              </w:rPr>
            </w:r>
            <w:r w:rsidR="0053110C">
              <w:rPr>
                <w:noProof/>
                <w:webHidden/>
              </w:rPr>
              <w:fldChar w:fldCharType="separate"/>
            </w:r>
            <w:r>
              <w:rPr>
                <w:noProof/>
                <w:webHidden/>
              </w:rPr>
              <w:t>7</w:t>
            </w:r>
            <w:r w:rsidR="0053110C">
              <w:rPr>
                <w:noProof/>
                <w:webHidden/>
              </w:rPr>
              <w:fldChar w:fldCharType="end"/>
            </w:r>
          </w:hyperlink>
        </w:p>
        <w:p w:rsidR="0053110C" w:rsidRDefault="00E37982">
          <w:pPr>
            <w:pStyle w:val="TOC3"/>
            <w:rPr>
              <w:rFonts w:cstheme="minorBidi"/>
              <w:noProof/>
            </w:rPr>
          </w:pPr>
          <w:hyperlink w:anchor="_Toc498673089" w:history="1">
            <w:r w:rsidR="0053110C" w:rsidRPr="003952DF">
              <w:rPr>
                <w:rStyle w:val="Hyperlink"/>
                <w:rFonts w:ascii="Arial" w:eastAsiaTheme="majorEastAsia" w:hAnsi="Arial" w:cs="Arial"/>
                <w:b/>
                <w:noProof/>
              </w:rPr>
              <w:t>ii.</w:t>
            </w:r>
            <w:r w:rsidR="0053110C">
              <w:rPr>
                <w:rFonts w:cstheme="minorBidi"/>
                <w:noProof/>
              </w:rPr>
              <w:tab/>
            </w:r>
            <w:r w:rsidR="0053110C" w:rsidRPr="003952DF">
              <w:rPr>
                <w:rStyle w:val="Hyperlink"/>
                <w:rFonts w:ascii="Arial" w:eastAsiaTheme="majorEastAsia" w:hAnsi="Arial" w:cs="Arial"/>
                <w:b/>
                <w:noProof/>
              </w:rPr>
              <w:t>Medicare Claim Processing Guide</w:t>
            </w:r>
            <w:r w:rsidR="0053110C">
              <w:rPr>
                <w:noProof/>
                <w:webHidden/>
              </w:rPr>
              <w:tab/>
            </w:r>
            <w:r w:rsidR="0053110C">
              <w:rPr>
                <w:noProof/>
                <w:webHidden/>
              </w:rPr>
              <w:fldChar w:fldCharType="begin"/>
            </w:r>
            <w:r w:rsidR="0053110C">
              <w:rPr>
                <w:noProof/>
                <w:webHidden/>
              </w:rPr>
              <w:instrText xml:space="preserve"> PAGEREF _Toc498673089 \h </w:instrText>
            </w:r>
            <w:r w:rsidR="0053110C">
              <w:rPr>
                <w:noProof/>
                <w:webHidden/>
              </w:rPr>
            </w:r>
            <w:r w:rsidR="0053110C">
              <w:rPr>
                <w:noProof/>
                <w:webHidden/>
              </w:rPr>
              <w:fldChar w:fldCharType="separate"/>
            </w:r>
            <w:r>
              <w:rPr>
                <w:noProof/>
                <w:webHidden/>
              </w:rPr>
              <w:t>7</w:t>
            </w:r>
            <w:r w:rsidR="0053110C">
              <w:rPr>
                <w:noProof/>
                <w:webHidden/>
              </w:rPr>
              <w:fldChar w:fldCharType="end"/>
            </w:r>
          </w:hyperlink>
        </w:p>
        <w:p w:rsidR="0053110C" w:rsidRDefault="00E37982">
          <w:pPr>
            <w:pStyle w:val="TOC3"/>
            <w:rPr>
              <w:rFonts w:cstheme="minorBidi"/>
              <w:noProof/>
            </w:rPr>
          </w:pPr>
          <w:hyperlink w:anchor="_Toc498673090" w:history="1">
            <w:r w:rsidR="0053110C" w:rsidRPr="003952DF">
              <w:rPr>
                <w:rStyle w:val="Hyperlink"/>
                <w:rFonts w:ascii="Arial" w:eastAsiaTheme="majorEastAsia" w:hAnsi="Arial" w:cs="Arial"/>
                <w:b/>
                <w:noProof/>
              </w:rPr>
              <w:t>iii.</w:t>
            </w:r>
            <w:r w:rsidR="0053110C">
              <w:rPr>
                <w:rFonts w:cstheme="minorBidi"/>
                <w:noProof/>
              </w:rPr>
              <w:tab/>
            </w:r>
            <w:r w:rsidR="0053110C" w:rsidRPr="003952DF">
              <w:rPr>
                <w:rStyle w:val="Hyperlink"/>
                <w:rFonts w:ascii="Arial" w:eastAsiaTheme="majorEastAsia" w:hAnsi="Arial" w:cs="Arial"/>
                <w:b/>
                <w:noProof/>
              </w:rPr>
              <w:t>Additional TriWest Information</w:t>
            </w:r>
            <w:r w:rsidR="0053110C">
              <w:rPr>
                <w:noProof/>
                <w:webHidden/>
              </w:rPr>
              <w:tab/>
            </w:r>
            <w:r w:rsidR="0053110C">
              <w:rPr>
                <w:noProof/>
                <w:webHidden/>
              </w:rPr>
              <w:fldChar w:fldCharType="begin"/>
            </w:r>
            <w:r w:rsidR="0053110C">
              <w:rPr>
                <w:noProof/>
                <w:webHidden/>
              </w:rPr>
              <w:instrText xml:space="preserve"> PAGEREF _Toc498673090 \h </w:instrText>
            </w:r>
            <w:r w:rsidR="0053110C">
              <w:rPr>
                <w:noProof/>
                <w:webHidden/>
              </w:rPr>
            </w:r>
            <w:r w:rsidR="0053110C">
              <w:rPr>
                <w:noProof/>
                <w:webHidden/>
              </w:rPr>
              <w:fldChar w:fldCharType="separate"/>
            </w:r>
            <w:r>
              <w:rPr>
                <w:noProof/>
                <w:webHidden/>
              </w:rPr>
              <w:t>8</w:t>
            </w:r>
            <w:r w:rsidR="0053110C">
              <w:rPr>
                <w:noProof/>
                <w:webHidden/>
              </w:rPr>
              <w:fldChar w:fldCharType="end"/>
            </w:r>
          </w:hyperlink>
        </w:p>
        <w:p w:rsidR="0053110C" w:rsidRDefault="00E37982">
          <w:pPr>
            <w:pStyle w:val="TOC3"/>
            <w:rPr>
              <w:rFonts w:cstheme="minorBidi"/>
              <w:noProof/>
            </w:rPr>
          </w:pPr>
          <w:hyperlink w:anchor="_Toc498673091" w:history="1">
            <w:r w:rsidR="0053110C" w:rsidRPr="003952DF">
              <w:rPr>
                <w:rStyle w:val="Hyperlink"/>
                <w:rFonts w:ascii="Arial" w:eastAsiaTheme="majorEastAsia" w:hAnsi="Arial" w:cs="Arial"/>
                <w:b/>
                <w:noProof/>
              </w:rPr>
              <w:t>iv.</w:t>
            </w:r>
            <w:r w:rsidR="0053110C">
              <w:rPr>
                <w:rFonts w:cstheme="minorBidi"/>
                <w:noProof/>
              </w:rPr>
              <w:tab/>
            </w:r>
            <w:r w:rsidR="0053110C" w:rsidRPr="003952DF">
              <w:rPr>
                <w:rStyle w:val="Hyperlink"/>
                <w:rFonts w:ascii="Arial" w:eastAsiaTheme="majorEastAsia" w:hAnsi="Arial" w:cs="Arial"/>
                <w:b/>
                <w:noProof/>
              </w:rPr>
              <w:t>Additional Health Net Information</w:t>
            </w:r>
            <w:r w:rsidR="0053110C">
              <w:rPr>
                <w:noProof/>
                <w:webHidden/>
              </w:rPr>
              <w:tab/>
            </w:r>
            <w:r w:rsidR="0053110C">
              <w:rPr>
                <w:noProof/>
                <w:webHidden/>
              </w:rPr>
              <w:fldChar w:fldCharType="begin"/>
            </w:r>
            <w:r w:rsidR="0053110C">
              <w:rPr>
                <w:noProof/>
                <w:webHidden/>
              </w:rPr>
              <w:instrText xml:space="preserve"> PAGEREF _Toc498673091 \h </w:instrText>
            </w:r>
            <w:r w:rsidR="0053110C">
              <w:rPr>
                <w:noProof/>
                <w:webHidden/>
              </w:rPr>
            </w:r>
            <w:r w:rsidR="0053110C">
              <w:rPr>
                <w:noProof/>
                <w:webHidden/>
              </w:rPr>
              <w:fldChar w:fldCharType="separate"/>
            </w:r>
            <w:r>
              <w:rPr>
                <w:noProof/>
                <w:webHidden/>
              </w:rPr>
              <w:t>8</w:t>
            </w:r>
            <w:r w:rsidR="0053110C">
              <w:rPr>
                <w:noProof/>
                <w:webHidden/>
              </w:rPr>
              <w:fldChar w:fldCharType="end"/>
            </w:r>
          </w:hyperlink>
        </w:p>
        <w:p w:rsidR="00C22525" w:rsidRPr="006F2BD4" w:rsidRDefault="006B0FF6" w:rsidP="00921D16">
          <w:pPr>
            <w:spacing w:before="240" w:line="276" w:lineRule="auto"/>
            <w:rPr>
              <w:rFonts w:ascii="Arial" w:hAnsi="Arial" w:cs="Arial"/>
              <w:b/>
              <w:bCs/>
              <w:noProof/>
            </w:rPr>
          </w:pPr>
          <w:r w:rsidRPr="006F2BD4">
            <w:rPr>
              <w:rFonts w:ascii="Arial" w:hAnsi="Arial" w:cs="Arial"/>
              <w:b/>
              <w:bCs/>
              <w:noProof/>
            </w:rPr>
            <w:fldChar w:fldCharType="end"/>
          </w:r>
        </w:p>
      </w:sdtContent>
    </w:sdt>
    <w:p w:rsidR="00F67907" w:rsidRPr="006E76FE" w:rsidRDefault="00F67907" w:rsidP="00921D16">
      <w:pPr>
        <w:spacing w:before="240" w:after="160" w:line="276" w:lineRule="auto"/>
        <w:rPr>
          <w:rFonts w:ascii="Arial" w:eastAsia="Calibri" w:hAnsi="Arial" w:cs="Arial"/>
          <w:sz w:val="24"/>
          <w:szCs w:val="24"/>
        </w:rPr>
      </w:pPr>
    </w:p>
    <w:p w:rsidR="00F67907" w:rsidRPr="006E76FE" w:rsidRDefault="00F67907" w:rsidP="00921D16">
      <w:pPr>
        <w:pBdr>
          <w:top w:val="double" w:sz="4" w:space="1" w:color="auto"/>
          <w:left w:val="double" w:sz="4" w:space="4" w:color="auto"/>
          <w:bottom w:val="double" w:sz="4" w:space="1" w:color="auto"/>
          <w:right w:val="double" w:sz="4" w:space="4" w:color="auto"/>
        </w:pBdr>
        <w:spacing w:before="240" w:after="160" w:line="276" w:lineRule="auto"/>
        <w:rPr>
          <w:rFonts w:ascii="Arial" w:eastAsia="Calibri" w:hAnsi="Arial" w:cs="Arial"/>
          <w:sz w:val="24"/>
          <w:szCs w:val="24"/>
        </w:rPr>
      </w:pPr>
    </w:p>
    <w:p w:rsidR="00F67907" w:rsidRPr="006E76FE" w:rsidRDefault="00F67907" w:rsidP="00921D16">
      <w:pPr>
        <w:pBdr>
          <w:top w:val="double" w:sz="4" w:space="1" w:color="auto"/>
          <w:left w:val="double" w:sz="4" w:space="4" w:color="auto"/>
          <w:bottom w:val="double" w:sz="4" w:space="1" w:color="auto"/>
          <w:right w:val="double" w:sz="4" w:space="4" w:color="auto"/>
        </w:pBdr>
        <w:spacing w:before="240" w:after="160" w:line="276" w:lineRule="auto"/>
        <w:rPr>
          <w:rFonts w:ascii="Arial" w:eastAsia="Calibri" w:hAnsi="Arial" w:cs="Arial"/>
          <w:sz w:val="24"/>
          <w:szCs w:val="24"/>
        </w:rPr>
      </w:pPr>
      <w:r w:rsidRPr="006E76FE">
        <w:rPr>
          <w:rFonts w:ascii="Arial" w:eastAsia="Calibri" w:hAnsi="Arial" w:cs="Arial"/>
          <w:sz w:val="24"/>
          <w:szCs w:val="24"/>
        </w:rPr>
        <w:t xml:space="preserve">For additional information on VA health care, visit: </w:t>
      </w:r>
      <w:hyperlink r:id="rId11" w:history="1">
        <w:r w:rsidRPr="006E76FE">
          <w:rPr>
            <w:rStyle w:val="Hyperlink"/>
            <w:rFonts w:ascii="Arial" w:eastAsia="Calibri" w:hAnsi="Arial" w:cs="Arial"/>
            <w:color w:val="0000FF"/>
            <w:sz w:val="24"/>
            <w:szCs w:val="24"/>
          </w:rPr>
          <w:t>www.va.gov/health</w:t>
        </w:r>
      </w:hyperlink>
      <w:r w:rsidRPr="006E76FE">
        <w:rPr>
          <w:rFonts w:ascii="Arial" w:eastAsia="Calibri" w:hAnsi="Arial" w:cs="Arial"/>
          <w:sz w:val="24"/>
          <w:szCs w:val="24"/>
        </w:rPr>
        <w:t xml:space="preserve"> as well as VHA’s 2015 Health Care Benefits Overview, a guide designed to provide Veterans and their families with the information they need to understand VA’s health care system.</w:t>
      </w:r>
    </w:p>
    <w:p w:rsidR="00F67907" w:rsidRPr="006E76FE" w:rsidRDefault="00F67907" w:rsidP="00921D16">
      <w:pPr>
        <w:pBdr>
          <w:top w:val="double" w:sz="4" w:space="1" w:color="auto"/>
          <w:left w:val="double" w:sz="4" w:space="4" w:color="auto"/>
          <w:bottom w:val="double" w:sz="4" w:space="1" w:color="auto"/>
          <w:right w:val="double" w:sz="4" w:space="4" w:color="auto"/>
        </w:pBdr>
        <w:spacing w:before="240" w:after="160" w:line="276" w:lineRule="auto"/>
        <w:rPr>
          <w:rFonts w:ascii="Arial" w:eastAsia="Calibri" w:hAnsi="Arial" w:cs="Arial"/>
          <w:sz w:val="24"/>
          <w:szCs w:val="24"/>
        </w:rPr>
      </w:pPr>
    </w:p>
    <w:p w:rsidR="00F67907" w:rsidRPr="006E76FE" w:rsidRDefault="00C22525" w:rsidP="00921D16">
      <w:pPr>
        <w:spacing w:before="240" w:after="160" w:line="276" w:lineRule="auto"/>
        <w:rPr>
          <w:rFonts w:ascii="Arial" w:eastAsia="Calibri" w:hAnsi="Arial" w:cs="Arial"/>
          <w:sz w:val="24"/>
          <w:szCs w:val="24"/>
        </w:rPr>
      </w:pPr>
      <w:r w:rsidRPr="006E76FE">
        <w:rPr>
          <w:rFonts w:ascii="Arial" w:eastAsia="Calibri" w:hAnsi="Arial" w:cs="Arial"/>
          <w:sz w:val="24"/>
          <w:szCs w:val="24"/>
        </w:rPr>
        <w:br w:type="page"/>
      </w:r>
    </w:p>
    <w:p w:rsidR="00295305" w:rsidRPr="00936F6C" w:rsidRDefault="00747D71" w:rsidP="00CA77EB">
      <w:pPr>
        <w:pStyle w:val="Heading2"/>
        <w:numPr>
          <w:ilvl w:val="0"/>
          <w:numId w:val="14"/>
        </w:numPr>
        <w:pBdr>
          <w:bottom w:val="single" w:sz="8" w:space="1" w:color="9F8351" w:themeColor="accent3"/>
        </w:pBdr>
        <w:spacing w:before="240" w:line="276" w:lineRule="auto"/>
        <w:rPr>
          <w:rFonts w:ascii="Arial" w:hAnsi="Arial" w:cs="Arial"/>
          <w:b/>
          <w:color w:val="auto"/>
          <w:sz w:val="40"/>
          <w:szCs w:val="40"/>
        </w:rPr>
      </w:pPr>
      <w:bookmarkStart w:id="1" w:name="_Toc498673079"/>
      <w:r w:rsidRPr="00936F6C">
        <w:rPr>
          <w:rFonts w:ascii="Arial" w:hAnsi="Arial" w:cs="Arial"/>
          <w:b/>
          <w:color w:val="auto"/>
          <w:sz w:val="40"/>
          <w:szCs w:val="40"/>
        </w:rPr>
        <w:lastRenderedPageBreak/>
        <w:t>Veteran Healthcare Benefits</w:t>
      </w:r>
      <w:r w:rsidR="00401079" w:rsidRPr="00936F6C">
        <w:rPr>
          <w:rFonts w:ascii="Arial" w:hAnsi="Arial" w:cs="Arial"/>
          <w:b/>
          <w:color w:val="auto"/>
          <w:sz w:val="40"/>
          <w:szCs w:val="40"/>
        </w:rPr>
        <w:t>:</w:t>
      </w:r>
      <w:bookmarkEnd w:id="1"/>
    </w:p>
    <w:p w:rsidR="00747D71" w:rsidRPr="006E76FE" w:rsidRDefault="00747D71" w:rsidP="00921D16">
      <w:pPr>
        <w:spacing w:before="240" w:line="276" w:lineRule="auto"/>
        <w:rPr>
          <w:rFonts w:ascii="Arial" w:hAnsi="Arial" w:cs="Arial"/>
          <w:color w:val="000000"/>
          <w:sz w:val="28"/>
          <w:szCs w:val="28"/>
        </w:rPr>
      </w:pPr>
      <w:r w:rsidRPr="006E76FE">
        <w:rPr>
          <w:rFonts w:ascii="Arial" w:hAnsi="Arial" w:cs="Arial"/>
          <w:color w:val="000000"/>
          <w:sz w:val="28"/>
          <w:szCs w:val="28"/>
        </w:rPr>
        <w:t>Various services are available, including hospital, outpatient medical, dental, pharmacy and prosthetic services, specialized health care for women veterans, alcohol and drug dependency treatment and medical evaluation for disorders associated with military service in the Gulf War, or exposure to Agent Orange, radiation and other environmental hazards.</w:t>
      </w:r>
    </w:p>
    <w:p w:rsidR="00401079" w:rsidRPr="006E76FE" w:rsidRDefault="00401079" w:rsidP="00921D16">
      <w:pPr>
        <w:pStyle w:val="ListParagraph"/>
        <w:numPr>
          <w:ilvl w:val="0"/>
          <w:numId w:val="11"/>
        </w:numPr>
        <w:spacing w:before="240" w:after="200" w:line="276" w:lineRule="auto"/>
        <w:ind w:left="972" w:right="432"/>
        <w:rPr>
          <w:rFonts w:ascii="Arial" w:eastAsia="Batang" w:hAnsi="Arial" w:cs="Arial"/>
          <w:sz w:val="24"/>
          <w:szCs w:val="24"/>
          <w:lang w:val="en"/>
        </w:rPr>
      </w:pPr>
      <w:r w:rsidRPr="006E76FE">
        <w:rPr>
          <w:rFonts w:ascii="Arial" w:eastAsia="Batang" w:hAnsi="Arial" w:cs="Arial"/>
          <w:b/>
          <w:sz w:val="24"/>
          <w:szCs w:val="24"/>
          <w:lang w:val="en"/>
        </w:rPr>
        <w:t>Health Care</w:t>
      </w:r>
      <w:r w:rsidRPr="006E76FE">
        <w:rPr>
          <w:rFonts w:ascii="Arial" w:eastAsia="Batang" w:hAnsi="Arial" w:cs="Arial"/>
          <w:sz w:val="24"/>
          <w:szCs w:val="24"/>
          <w:lang w:val="en"/>
        </w:rPr>
        <w:t xml:space="preserve"> - (877) 222-8387:</w:t>
      </w:r>
    </w:p>
    <w:p w:rsidR="00401079" w:rsidRPr="006E76FE" w:rsidRDefault="00E37982" w:rsidP="00921D16">
      <w:pPr>
        <w:pStyle w:val="ListParagraph"/>
        <w:spacing w:before="240" w:line="276" w:lineRule="auto"/>
        <w:ind w:left="972" w:right="432" w:firstLine="18"/>
        <w:rPr>
          <w:rStyle w:val="Hyperlink"/>
          <w:rFonts w:ascii="Arial" w:hAnsi="Arial" w:cs="Arial"/>
          <w:color w:val="0000FF"/>
          <w:sz w:val="24"/>
          <w:szCs w:val="24"/>
          <w:lang w:eastAsia="ja-JP"/>
        </w:rPr>
      </w:pPr>
      <w:hyperlink r:id="rId12" w:history="1">
        <w:r w:rsidR="00401079" w:rsidRPr="006E76FE">
          <w:rPr>
            <w:rStyle w:val="Hyperlink"/>
            <w:rFonts w:ascii="Arial" w:eastAsia="Batang" w:hAnsi="Arial" w:cs="Arial"/>
            <w:color w:val="0000FF"/>
            <w:sz w:val="24"/>
            <w:szCs w:val="24"/>
            <w:lang w:val="en" w:eastAsia="ja-JP"/>
          </w:rPr>
          <w:t>www.va.gov/health/</w:t>
        </w:r>
      </w:hyperlink>
      <w:r w:rsidR="00401079" w:rsidRPr="006E76FE">
        <w:rPr>
          <w:rStyle w:val="Hyperlink"/>
          <w:rFonts w:ascii="Arial" w:hAnsi="Arial" w:cs="Arial"/>
          <w:color w:val="0000FF"/>
          <w:sz w:val="24"/>
          <w:szCs w:val="24"/>
          <w:lang w:eastAsia="ja-JP"/>
        </w:rPr>
        <w:t xml:space="preserve"> </w:t>
      </w:r>
    </w:p>
    <w:p w:rsidR="00401079" w:rsidRPr="006E76FE" w:rsidRDefault="00E37982" w:rsidP="00921D16">
      <w:pPr>
        <w:spacing w:before="240" w:line="276" w:lineRule="auto"/>
        <w:ind w:left="972" w:right="432" w:firstLine="18"/>
        <w:rPr>
          <w:rStyle w:val="Hyperlink"/>
          <w:rFonts w:ascii="Arial" w:eastAsia="Batang" w:hAnsi="Arial" w:cs="Arial"/>
          <w:sz w:val="24"/>
          <w:szCs w:val="24"/>
          <w:lang w:val="en"/>
        </w:rPr>
      </w:pPr>
      <w:hyperlink r:id="rId13" w:history="1">
        <w:r w:rsidR="00401079" w:rsidRPr="006E76FE">
          <w:rPr>
            <w:rStyle w:val="Hyperlink"/>
            <w:rFonts w:ascii="Arial" w:eastAsia="Batang" w:hAnsi="Arial" w:cs="Arial"/>
            <w:color w:val="0000FF"/>
            <w:sz w:val="24"/>
            <w:szCs w:val="24"/>
            <w:lang w:val="en"/>
          </w:rPr>
          <w:t>www.va.gov/healthbenefits</w:t>
        </w:r>
      </w:hyperlink>
    </w:p>
    <w:p w:rsidR="00747D71" w:rsidRPr="006E76FE" w:rsidRDefault="00E37982" w:rsidP="00921D16">
      <w:pPr>
        <w:spacing w:before="240" w:line="276" w:lineRule="auto"/>
        <w:ind w:left="972" w:right="432" w:firstLine="18"/>
        <w:rPr>
          <w:rFonts w:ascii="Arial" w:eastAsia="Batang" w:hAnsi="Arial" w:cs="Arial"/>
          <w:color w:val="0000FF"/>
          <w:sz w:val="24"/>
          <w:szCs w:val="24"/>
          <w:u w:val="single"/>
          <w:lang w:val="en"/>
        </w:rPr>
      </w:pPr>
      <w:hyperlink r:id="rId14" w:history="1">
        <w:r w:rsidR="00401079" w:rsidRPr="006E76FE">
          <w:rPr>
            <w:rStyle w:val="Hyperlink"/>
            <w:rFonts w:ascii="Arial" w:eastAsia="Batang" w:hAnsi="Arial" w:cs="Arial"/>
            <w:color w:val="0000FF"/>
            <w:sz w:val="24"/>
            <w:szCs w:val="24"/>
            <w:lang w:val="en"/>
          </w:rPr>
          <w:t>www.vets.gov/healthcare/apply/</w:t>
        </w:r>
      </w:hyperlink>
    </w:p>
    <w:p w:rsidR="006C7F98" w:rsidRPr="00936F6C" w:rsidRDefault="006C7F98" w:rsidP="00CA77EB">
      <w:pPr>
        <w:pStyle w:val="Heading2"/>
        <w:numPr>
          <w:ilvl w:val="0"/>
          <w:numId w:val="14"/>
        </w:numPr>
        <w:pBdr>
          <w:bottom w:val="single" w:sz="8" w:space="1" w:color="9F8351" w:themeColor="accent3"/>
        </w:pBdr>
        <w:spacing w:before="240" w:line="276" w:lineRule="auto"/>
        <w:rPr>
          <w:rFonts w:ascii="Arial" w:hAnsi="Arial" w:cs="Arial"/>
          <w:b/>
          <w:color w:val="auto"/>
          <w:sz w:val="40"/>
          <w:szCs w:val="40"/>
        </w:rPr>
      </w:pPr>
      <w:bookmarkStart w:id="2" w:name="_Toc498673080"/>
      <w:r w:rsidRPr="00936F6C">
        <w:rPr>
          <w:rFonts w:ascii="Arial" w:hAnsi="Arial" w:cs="Arial"/>
          <w:b/>
          <w:color w:val="auto"/>
          <w:sz w:val="40"/>
          <w:szCs w:val="40"/>
        </w:rPr>
        <w:t>Basic Eligibility:</w:t>
      </w:r>
      <w:bookmarkEnd w:id="2"/>
      <w:r w:rsidRPr="00936F6C">
        <w:rPr>
          <w:rFonts w:ascii="Arial" w:hAnsi="Arial" w:cs="Arial"/>
          <w:b/>
          <w:color w:val="auto"/>
          <w:sz w:val="40"/>
          <w:szCs w:val="40"/>
        </w:rPr>
        <w:t xml:space="preserve">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color w:val="000000"/>
          <w:sz w:val="28"/>
          <w:szCs w:val="28"/>
        </w:rPr>
        <w:t xml:space="preserve">A person who served in the active military, naval, or air service and who was discharged or released under conditions other than dishonorable may qualify for VA health care benefits including qualifying Reserve and National Guard members. </w:t>
      </w:r>
    </w:p>
    <w:p w:rsidR="006C7F98" w:rsidRPr="00936F6C" w:rsidRDefault="006C7F98" w:rsidP="00CA77EB">
      <w:pPr>
        <w:pStyle w:val="Heading2"/>
        <w:numPr>
          <w:ilvl w:val="0"/>
          <w:numId w:val="14"/>
        </w:numPr>
        <w:pBdr>
          <w:bottom w:val="single" w:sz="8" w:space="1" w:color="9F8351" w:themeColor="accent3"/>
        </w:pBdr>
        <w:spacing w:before="240" w:after="240" w:line="276" w:lineRule="auto"/>
        <w:rPr>
          <w:rFonts w:ascii="Arial" w:hAnsi="Arial" w:cs="Arial"/>
          <w:b/>
          <w:color w:val="auto"/>
          <w:sz w:val="40"/>
          <w:szCs w:val="40"/>
        </w:rPr>
      </w:pPr>
      <w:bookmarkStart w:id="3" w:name="_Toc498673081"/>
      <w:r w:rsidRPr="00936F6C">
        <w:rPr>
          <w:rFonts w:ascii="Arial" w:hAnsi="Arial" w:cs="Arial"/>
          <w:b/>
          <w:color w:val="auto"/>
          <w:sz w:val="40"/>
          <w:szCs w:val="40"/>
        </w:rPr>
        <w:t>Minimum Duty Requirements:</w:t>
      </w:r>
      <w:bookmarkEnd w:id="3"/>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color w:val="000000"/>
          <w:sz w:val="28"/>
          <w:szCs w:val="28"/>
        </w:rPr>
        <w:t>Veterans who enlisted after Sept. 7, 1980, or who entered active duty after Oct. 16, 1981, must have served 24 continuous months or the full period for which they were called to active duty in order to be eligible. This minimum duty requirement may not apply to Veterans discharged for hardship, early out, or a disability incurred or aggravated in the line of duty.</w:t>
      </w:r>
    </w:p>
    <w:p w:rsidR="006C7F98" w:rsidRPr="00936F6C" w:rsidRDefault="006C7F98" w:rsidP="00CA77EB">
      <w:pPr>
        <w:pStyle w:val="Heading2"/>
        <w:numPr>
          <w:ilvl w:val="0"/>
          <w:numId w:val="14"/>
        </w:numPr>
        <w:pBdr>
          <w:bottom w:val="single" w:sz="8" w:space="1" w:color="9F8351" w:themeColor="accent3"/>
        </w:pBdr>
        <w:spacing w:before="240" w:after="240" w:line="276" w:lineRule="auto"/>
        <w:rPr>
          <w:rFonts w:ascii="Arial" w:hAnsi="Arial" w:cs="Arial"/>
          <w:b/>
          <w:color w:val="auto"/>
          <w:sz w:val="40"/>
          <w:szCs w:val="40"/>
        </w:rPr>
      </w:pPr>
      <w:bookmarkStart w:id="4" w:name="_Toc498673082"/>
      <w:r w:rsidRPr="00936F6C">
        <w:rPr>
          <w:rFonts w:ascii="Arial" w:hAnsi="Arial" w:cs="Arial"/>
          <w:b/>
          <w:color w:val="auto"/>
          <w:sz w:val="40"/>
          <w:szCs w:val="40"/>
        </w:rPr>
        <w:t>Enrollment:</w:t>
      </w:r>
      <w:bookmarkEnd w:id="4"/>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color w:val="000000"/>
          <w:sz w:val="28"/>
          <w:szCs w:val="28"/>
        </w:rPr>
        <w:t xml:space="preserve">For most Veterans, entry into the VA health care system begins by applying for enrollment. Veterans can now apply and submit their application (VA Form 1010EZ), online at </w:t>
      </w:r>
      <w:hyperlink r:id="rId15" w:history="1">
        <w:r w:rsidRPr="006E76FE">
          <w:rPr>
            <w:rStyle w:val="Hyperlink"/>
            <w:rFonts w:ascii="Arial" w:hAnsi="Arial" w:cs="Arial"/>
            <w:color w:val="0000FF"/>
            <w:sz w:val="28"/>
            <w:szCs w:val="28"/>
          </w:rPr>
          <w:t>www.va.gov/vaforms/form_detail.asp?formno=10ez</w:t>
        </w:r>
      </w:hyperlink>
      <w:r w:rsidRPr="006E76FE">
        <w:rPr>
          <w:rFonts w:ascii="Arial" w:hAnsi="Arial" w:cs="Arial"/>
          <w:color w:val="000000"/>
          <w:sz w:val="28"/>
          <w:szCs w:val="28"/>
        </w:rPr>
        <w:t xml:space="preserve">. If assistance is needed for the online enrollment form, an online chat representative is available to answer questions Monday – Friday, between 8 a.m. and 8 p.m. EST. Veterans can also enroll by calling 1-877-222-8387, Monday through </w:t>
      </w:r>
      <w:r w:rsidRPr="006E76FE">
        <w:rPr>
          <w:rFonts w:ascii="Arial" w:hAnsi="Arial" w:cs="Arial"/>
          <w:color w:val="000000"/>
          <w:sz w:val="28"/>
          <w:szCs w:val="28"/>
        </w:rPr>
        <w:lastRenderedPageBreak/>
        <w:t xml:space="preserve">Friday, 8 a.m. to 8 p.m. EST, or at any VA health care facility or VA regional office. Once enrolled, Veterans can receive health care at VA health care facilities anywhere in the country.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color w:val="000000"/>
          <w:sz w:val="28"/>
          <w:szCs w:val="28"/>
        </w:rPr>
        <w:t xml:space="preserve">The following four categories of Veterans are not required to enroll, but are urged to do so to permit better planning of health resources: </w:t>
      </w:r>
    </w:p>
    <w:p w:rsidR="006C7F98" w:rsidRPr="006E76FE" w:rsidRDefault="006C7F98" w:rsidP="00921D16">
      <w:pPr>
        <w:pStyle w:val="ListParagraph"/>
        <w:numPr>
          <w:ilvl w:val="0"/>
          <w:numId w:val="10"/>
        </w:numPr>
        <w:spacing w:before="240" w:after="160" w:line="276" w:lineRule="auto"/>
        <w:rPr>
          <w:rFonts w:ascii="Arial" w:hAnsi="Arial" w:cs="Arial"/>
          <w:color w:val="000000"/>
          <w:sz w:val="28"/>
          <w:szCs w:val="28"/>
        </w:rPr>
      </w:pPr>
      <w:r w:rsidRPr="006E76FE">
        <w:rPr>
          <w:rFonts w:ascii="Arial" w:hAnsi="Arial" w:cs="Arial"/>
          <w:color w:val="000000"/>
          <w:sz w:val="28"/>
          <w:szCs w:val="28"/>
        </w:rPr>
        <w:t>Veterans with a service-connected disability of 50 percent or more.</w:t>
      </w:r>
    </w:p>
    <w:p w:rsidR="006C7F98" w:rsidRPr="006E76FE" w:rsidRDefault="006C7F98" w:rsidP="00921D16">
      <w:pPr>
        <w:pStyle w:val="ListParagraph"/>
        <w:numPr>
          <w:ilvl w:val="0"/>
          <w:numId w:val="10"/>
        </w:numPr>
        <w:spacing w:before="240" w:after="160" w:line="276" w:lineRule="auto"/>
        <w:rPr>
          <w:rFonts w:ascii="Arial" w:hAnsi="Arial" w:cs="Arial"/>
          <w:color w:val="000000"/>
          <w:sz w:val="28"/>
          <w:szCs w:val="28"/>
        </w:rPr>
      </w:pPr>
      <w:r w:rsidRPr="006E76FE">
        <w:rPr>
          <w:rFonts w:ascii="Arial" w:hAnsi="Arial" w:cs="Arial"/>
          <w:color w:val="000000"/>
          <w:sz w:val="28"/>
          <w:szCs w:val="28"/>
        </w:rPr>
        <w:t>Veterans seeking care for a disability the military determined was incurred or aggravated in the line of duty, but which VA has not yet rated, within 12 months of discharge.</w:t>
      </w:r>
    </w:p>
    <w:p w:rsidR="006C7F98" w:rsidRPr="006E76FE" w:rsidRDefault="006C7F98" w:rsidP="00921D16">
      <w:pPr>
        <w:pStyle w:val="ListParagraph"/>
        <w:numPr>
          <w:ilvl w:val="0"/>
          <w:numId w:val="10"/>
        </w:numPr>
        <w:spacing w:before="240" w:after="160" w:line="276" w:lineRule="auto"/>
        <w:rPr>
          <w:rFonts w:ascii="Arial" w:hAnsi="Arial" w:cs="Arial"/>
          <w:color w:val="000000"/>
          <w:sz w:val="28"/>
          <w:szCs w:val="28"/>
        </w:rPr>
      </w:pPr>
      <w:r w:rsidRPr="006E76FE">
        <w:rPr>
          <w:rFonts w:ascii="Arial" w:hAnsi="Arial" w:cs="Arial"/>
          <w:color w:val="000000"/>
          <w:sz w:val="28"/>
          <w:szCs w:val="28"/>
        </w:rPr>
        <w:t xml:space="preserve">Veterans seeking care for a service-connected disability only. </w:t>
      </w:r>
    </w:p>
    <w:p w:rsidR="006E76FE" w:rsidRDefault="006C7F98" w:rsidP="00921D16">
      <w:pPr>
        <w:pStyle w:val="ListParagraph"/>
        <w:numPr>
          <w:ilvl w:val="0"/>
          <w:numId w:val="10"/>
        </w:numPr>
        <w:spacing w:before="240" w:after="160" w:line="276" w:lineRule="auto"/>
        <w:rPr>
          <w:rFonts w:ascii="Arial" w:hAnsi="Arial" w:cs="Arial"/>
          <w:color w:val="000000"/>
          <w:sz w:val="28"/>
          <w:szCs w:val="28"/>
        </w:rPr>
      </w:pPr>
      <w:r w:rsidRPr="006E76FE">
        <w:rPr>
          <w:rFonts w:ascii="Arial" w:hAnsi="Arial" w:cs="Arial"/>
          <w:color w:val="000000"/>
          <w:sz w:val="28"/>
          <w:szCs w:val="28"/>
        </w:rPr>
        <w:t>Veterans seeking registry examinations (Ionizing Radiation, Agent Orange, Gulf War/Operation Enduring Freedom/Operation Iraqi Freedom/Operation New Dawn (OEF/OIF/OND) depleted uranium, airborne hazards and Airborne Hazards and Open Burn Pit Registry).</w:t>
      </w:r>
    </w:p>
    <w:p w:rsidR="006C7F98" w:rsidRPr="00936F6C" w:rsidRDefault="006C7F98" w:rsidP="00B415A5">
      <w:pPr>
        <w:pStyle w:val="Heading2"/>
        <w:numPr>
          <w:ilvl w:val="0"/>
          <w:numId w:val="14"/>
        </w:numPr>
        <w:pBdr>
          <w:bottom w:val="single" w:sz="8" w:space="1" w:color="9F8351" w:themeColor="accent3"/>
        </w:pBdr>
        <w:spacing w:before="240" w:after="240" w:line="276" w:lineRule="auto"/>
        <w:rPr>
          <w:rFonts w:ascii="Arial" w:hAnsi="Arial" w:cs="Arial"/>
          <w:b/>
          <w:color w:val="auto"/>
          <w:sz w:val="40"/>
          <w:szCs w:val="40"/>
        </w:rPr>
      </w:pPr>
      <w:bookmarkStart w:id="5" w:name="_Toc498673083"/>
      <w:r w:rsidRPr="00936F6C">
        <w:rPr>
          <w:rFonts w:ascii="Arial" w:hAnsi="Arial" w:cs="Arial"/>
          <w:b/>
          <w:color w:val="auto"/>
          <w:sz w:val="40"/>
          <w:szCs w:val="40"/>
        </w:rPr>
        <w:t>Priority Groups:</w:t>
      </w:r>
      <w:bookmarkEnd w:id="5"/>
    </w:p>
    <w:p w:rsidR="006C7F98" w:rsidRPr="006E76FE" w:rsidRDefault="006C7F98" w:rsidP="00921D16">
      <w:pPr>
        <w:spacing w:before="240" w:after="240" w:line="276" w:lineRule="auto"/>
        <w:rPr>
          <w:rFonts w:ascii="Arial" w:hAnsi="Arial" w:cs="Arial"/>
          <w:color w:val="000000"/>
          <w:sz w:val="28"/>
          <w:szCs w:val="28"/>
        </w:rPr>
      </w:pPr>
      <w:r w:rsidRPr="006E76FE">
        <w:rPr>
          <w:rFonts w:ascii="Arial" w:hAnsi="Arial" w:cs="Arial"/>
          <w:color w:val="000000"/>
          <w:sz w:val="28"/>
          <w:szCs w:val="28"/>
        </w:rPr>
        <w:t>During enrollment, each Veteran is assigned to a priority group. VA uses priority groups to balance demand for VA health care enrollment with resources. Changes in available resources may reduce the number of priority groups VA can enroll. If this occurs, VA will publicize the changes and notify affected enrollees. A description of priority groups follows:</w:t>
      </w:r>
    </w:p>
    <w:p w:rsidR="006C7F98" w:rsidRPr="006E76FE" w:rsidRDefault="006C7F98" w:rsidP="00921D16">
      <w:pPr>
        <w:spacing w:before="240" w:after="240" w:line="276" w:lineRule="auto"/>
        <w:rPr>
          <w:rFonts w:ascii="Arial" w:hAnsi="Arial" w:cs="Arial"/>
          <w:color w:val="000000"/>
          <w:sz w:val="28"/>
          <w:szCs w:val="28"/>
        </w:rPr>
      </w:pPr>
      <w:r w:rsidRPr="006E76FE">
        <w:rPr>
          <w:rFonts w:ascii="Arial" w:hAnsi="Arial" w:cs="Arial"/>
          <w:b/>
          <w:color w:val="000000"/>
          <w:sz w:val="28"/>
          <w:szCs w:val="28"/>
          <w:u w:val="single"/>
        </w:rPr>
        <w:t>Group 1</w:t>
      </w:r>
      <w:r w:rsidRPr="006E76FE">
        <w:rPr>
          <w:rFonts w:ascii="Arial" w:hAnsi="Arial" w:cs="Arial"/>
          <w:b/>
          <w:color w:val="000000"/>
          <w:sz w:val="28"/>
          <w:szCs w:val="28"/>
        </w:rPr>
        <w:t>:</w:t>
      </w:r>
      <w:r w:rsidRPr="006E76FE">
        <w:rPr>
          <w:rFonts w:ascii="Arial" w:hAnsi="Arial" w:cs="Arial"/>
          <w:color w:val="000000"/>
          <w:sz w:val="28"/>
          <w:szCs w:val="28"/>
        </w:rPr>
        <w:t xml:space="preserve"> Veterans with service-connected disabilities rated 50 per-cent or more and/or Veterans determined by VA to be unemployable due to service-connected conditions.</w:t>
      </w:r>
    </w:p>
    <w:p w:rsidR="006C7F98" w:rsidRPr="006E76FE" w:rsidRDefault="006C7F98" w:rsidP="00921D16">
      <w:pPr>
        <w:spacing w:before="240" w:after="240" w:line="276" w:lineRule="auto"/>
        <w:rPr>
          <w:rFonts w:ascii="Arial" w:hAnsi="Arial" w:cs="Arial"/>
          <w:color w:val="000000"/>
          <w:sz w:val="28"/>
          <w:szCs w:val="28"/>
        </w:rPr>
      </w:pPr>
      <w:r w:rsidRPr="006E76FE">
        <w:rPr>
          <w:rFonts w:ascii="Arial" w:hAnsi="Arial" w:cs="Arial"/>
          <w:b/>
          <w:color w:val="000000"/>
          <w:sz w:val="28"/>
          <w:szCs w:val="28"/>
          <w:u w:val="single"/>
        </w:rPr>
        <w:t>Group 2</w:t>
      </w:r>
      <w:r w:rsidRPr="006E76FE">
        <w:rPr>
          <w:rFonts w:ascii="Arial" w:hAnsi="Arial" w:cs="Arial"/>
          <w:b/>
          <w:color w:val="000000"/>
          <w:sz w:val="28"/>
          <w:szCs w:val="28"/>
        </w:rPr>
        <w:t>:</w:t>
      </w:r>
      <w:r w:rsidRPr="006E76FE">
        <w:rPr>
          <w:rFonts w:ascii="Arial" w:hAnsi="Arial" w:cs="Arial"/>
          <w:color w:val="000000"/>
          <w:sz w:val="28"/>
          <w:szCs w:val="28"/>
        </w:rPr>
        <w:t xml:space="preserve"> Veterans with service-connected disabilities rated 30 or 40 percent.</w:t>
      </w:r>
    </w:p>
    <w:p w:rsidR="006C7F98" w:rsidRPr="006E76FE" w:rsidRDefault="006C7F98" w:rsidP="00921D16">
      <w:pPr>
        <w:spacing w:before="240" w:after="240" w:line="276" w:lineRule="auto"/>
        <w:rPr>
          <w:rFonts w:ascii="Arial" w:hAnsi="Arial" w:cs="Arial"/>
          <w:color w:val="000000"/>
          <w:sz w:val="28"/>
          <w:szCs w:val="28"/>
        </w:rPr>
      </w:pPr>
      <w:r w:rsidRPr="006E76FE">
        <w:rPr>
          <w:rFonts w:ascii="Arial" w:hAnsi="Arial" w:cs="Arial"/>
          <w:b/>
          <w:color w:val="000000"/>
          <w:sz w:val="28"/>
          <w:szCs w:val="28"/>
          <w:u w:val="single"/>
        </w:rPr>
        <w:t>Group 3</w:t>
      </w:r>
      <w:r w:rsidRPr="006E76FE">
        <w:rPr>
          <w:rFonts w:ascii="Arial" w:hAnsi="Arial" w:cs="Arial"/>
          <w:b/>
          <w:color w:val="000000"/>
          <w:sz w:val="28"/>
          <w:szCs w:val="28"/>
        </w:rPr>
        <w:t>:</w:t>
      </w:r>
      <w:r w:rsidRPr="006E76FE">
        <w:rPr>
          <w:rFonts w:ascii="Arial" w:hAnsi="Arial" w:cs="Arial"/>
          <w:color w:val="000000"/>
          <w:sz w:val="28"/>
          <w:szCs w:val="28"/>
        </w:rPr>
        <w:t xml:space="preserve"> Veterans who are former prisoners of war (POWs).</w:t>
      </w:r>
    </w:p>
    <w:p w:rsidR="006C7F98" w:rsidRPr="006E76FE" w:rsidRDefault="006C7F98" w:rsidP="00921D16">
      <w:pPr>
        <w:spacing w:before="240" w:line="276" w:lineRule="auto"/>
        <w:ind w:left="720"/>
        <w:rPr>
          <w:rFonts w:ascii="Arial" w:hAnsi="Arial" w:cs="Arial"/>
          <w:color w:val="000000"/>
          <w:sz w:val="28"/>
          <w:szCs w:val="28"/>
        </w:rPr>
      </w:pPr>
      <w:r w:rsidRPr="006E76FE">
        <w:rPr>
          <w:rFonts w:ascii="Arial" w:hAnsi="Arial" w:cs="Arial"/>
          <w:color w:val="000000"/>
          <w:sz w:val="28"/>
          <w:szCs w:val="28"/>
        </w:rPr>
        <w:t xml:space="preserve">Veterans awarded the Purple Heart medal. Veterans awarded the Medal of Honor. </w:t>
      </w:r>
    </w:p>
    <w:p w:rsidR="006C7F98" w:rsidRPr="006E76FE" w:rsidRDefault="006C7F98" w:rsidP="00921D16">
      <w:pPr>
        <w:spacing w:before="240" w:line="276" w:lineRule="auto"/>
        <w:ind w:left="720"/>
        <w:rPr>
          <w:rFonts w:ascii="Arial" w:hAnsi="Arial" w:cs="Arial"/>
          <w:color w:val="000000"/>
          <w:sz w:val="28"/>
          <w:szCs w:val="28"/>
        </w:rPr>
      </w:pPr>
      <w:r w:rsidRPr="006E76FE">
        <w:rPr>
          <w:rFonts w:ascii="Arial" w:hAnsi="Arial" w:cs="Arial"/>
          <w:color w:val="000000"/>
          <w:sz w:val="28"/>
          <w:szCs w:val="28"/>
        </w:rPr>
        <w:t xml:space="preserve">Veterans whose discharge was for a disability incurred or aggravated in the line of duty. </w:t>
      </w:r>
    </w:p>
    <w:p w:rsidR="006C7F98" w:rsidRPr="006E76FE" w:rsidRDefault="006C7F98" w:rsidP="00921D16">
      <w:pPr>
        <w:spacing w:before="240" w:line="276" w:lineRule="auto"/>
        <w:ind w:left="720"/>
        <w:rPr>
          <w:rFonts w:ascii="Arial" w:hAnsi="Arial" w:cs="Arial"/>
          <w:color w:val="000000"/>
          <w:sz w:val="28"/>
          <w:szCs w:val="28"/>
        </w:rPr>
      </w:pPr>
      <w:r w:rsidRPr="006E76FE">
        <w:rPr>
          <w:rFonts w:ascii="Arial" w:hAnsi="Arial" w:cs="Arial"/>
          <w:color w:val="000000"/>
          <w:sz w:val="28"/>
          <w:szCs w:val="28"/>
        </w:rPr>
        <w:lastRenderedPageBreak/>
        <w:t xml:space="preserve">Veterans with VA service-connected disabilities rated 10 percent or 20 percent. </w:t>
      </w:r>
    </w:p>
    <w:p w:rsidR="006C7F98" w:rsidRPr="006E76FE" w:rsidRDefault="006C7F98" w:rsidP="00921D16">
      <w:pPr>
        <w:spacing w:before="240" w:line="276" w:lineRule="auto"/>
        <w:ind w:left="720"/>
        <w:rPr>
          <w:rFonts w:ascii="Arial" w:hAnsi="Arial" w:cs="Arial"/>
          <w:color w:val="000000"/>
          <w:sz w:val="28"/>
          <w:szCs w:val="28"/>
        </w:rPr>
      </w:pPr>
      <w:r w:rsidRPr="006E76FE">
        <w:rPr>
          <w:rFonts w:ascii="Arial" w:hAnsi="Arial" w:cs="Arial"/>
          <w:color w:val="000000"/>
          <w:sz w:val="28"/>
          <w:szCs w:val="28"/>
        </w:rPr>
        <w:t xml:space="preserve">Veterans awarded special eligibility classification under Title 38, U.S.C., § 1151, “benefits for individuals disabled by treatment or vocational rehabilitation.”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Group 4</w:t>
      </w:r>
      <w:r w:rsidRPr="006E76FE">
        <w:rPr>
          <w:rFonts w:ascii="Arial" w:hAnsi="Arial" w:cs="Arial"/>
          <w:b/>
          <w:color w:val="000000"/>
          <w:sz w:val="28"/>
          <w:szCs w:val="28"/>
        </w:rPr>
        <w:t>:</w:t>
      </w:r>
      <w:r w:rsidRPr="006E76FE">
        <w:rPr>
          <w:rFonts w:ascii="Arial" w:hAnsi="Arial" w:cs="Arial"/>
          <w:color w:val="000000"/>
          <w:sz w:val="28"/>
          <w:szCs w:val="28"/>
        </w:rPr>
        <w:t xml:space="preserve"> Veterans receiving increased compensation or pension based on their need for regular aid and attendance or by reason of being permanently housebound. Veterans determined by VA to be catastrophically disabled.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Group 5:</w:t>
      </w:r>
      <w:r w:rsidRPr="006E76FE">
        <w:rPr>
          <w:rFonts w:ascii="Arial" w:hAnsi="Arial" w:cs="Arial"/>
          <w:color w:val="000000"/>
          <w:sz w:val="28"/>
          <w:szCs w:val="28"/>
        </w:rPr>
        <w:t xml:space="preserve"> Nonservice-connected Veterans and noncompensable service-connected Veterans rated 0 percent, whose annual income and/or net worth are not greater than VA financial thresholds. Veterans receiving VA Pension benefits. Veterans eligible for Medicaid benefits.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Group 6:</w:t>
      </w:r>
      <w:r w:rsidRPr="006E76FE">
        <w:rPr>
          <w:rFonts w:ascii="Arial" w:hAnsi="Arial" w:cs="Arial"/>
          <w:color w:val="000000"/>
          <w:sz w:val="28"/>
          <w:szCs w:val="28"/>
        </w:rPr>
        <w:t xml:space="preserve"> Compensable 0 percent service-connected Veterans. Veterans exposed to ionizing radiation during atmospheric testing or during the occupation of Hiroshima and Nagasaki. Project 112/SHAD participants. Veterans who served in the Republic of Vietnam between Jan. 9, 1962 and May 7, 1975. Veterans who served in the Southwest Asia theater of operations from Aug. 2, 1990, through Nov. 11, 1998. Veterans who served in a theater of combat operations after Nov. 11, 1998, as follows: Veterans discharged from active duty on or after Jan. 28, 2003, for five years post discharge; Veterans who served on active duty at Camp Lejeune, N.C., for no fewer than 30 days beginning Aug. 1, 1953, and ending Dec. 31, 1987.</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Group 7</w:t>
      </w:r>
      <w:r w:rsidRPr="006E76FE">
        <w:rPr>
          <w:rFonts w:ascii="Arial" w:hAnsi="Arial" w:cs="Arial"/>
          <w:b/>
          <w:color w:val="000000"/>
          <w:sz w:val="28"/>
          <w:szCs w:val="28"/>
        </w:rPr>
        <w:t>:</w:t>
      </w:r>
      <w:r w:rsidRPr="006E76FE">
        <w:rPr>
          <w:rFonts w:ascii="Arial" w:hAnsi="Arial" w:cs="Arial"/>
          <w:color w:val="000000"/>
          <w:sz w:val="28"/>
          <w:szCs w:val="28"/>
        </w:rPr>
        <w:t xml:space="preserve"> Veterans with incomes below the geographic means test income thresholds and who agree to pay the applicable copayment.</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Group 8</w:t>
      </w:r>
      <w:r w:rsidRPr="006E76FE">
        <w:rPr>
          <w:rFonts w:ascii="Arial" w:hAnsi="Arial" w:cs="Arial"/>
          <w:b/>
          <w:color w:val="000000"/>
          <w:sz w:val="28"/>
          <w:szCs w:val="28"/>
        </w:rPr>
        <w:t>:</w:t>
      </w:r>
      <w:r w:rsidRPr="006E76FE">
        <w:rPr>
          <w:rFonts w:ascii="Arial" w:hAnsi="Arial" w:cs="Arial"/>
          <w:color w:val="000000"/>
          <w:sz w:val="28"/>
          <w:szCs w:val="28"/>
        </w:rPr>
        <w:t xml:space="preserve"> Veterans with gross household incomes above VA national income threshold and the geographically-adjusted income threshold for their resident location and who agree to pay copayments. Veterans eligible for enrollment: Noncompensable 0-percent service-connected:</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Sub-priority a</w:t>
      </w:r>
      <w:r w:rsidRPr="006E76FE">
        <w:rPr>
          <w:rFonts w:ascii="Arial" w:hAnsi="Arial" w:cs="Arial"/>
          <w:color w:val="000000"/>
          <w:sz w:val="28"/>
          <w:szCs w:val="28"/>
        </w:rPr>
        <w:t>: Enrolled as of Jan. 16, 2003, and who have remained enrolled since that date and/or placed in this sub</w:t>
      </w:r>
      <w:r w:rsidRPr="006E76FE">
        <w:rPr>
          <w:rFonts w:ascii="Arial" w:hAnsi="Arial" w:cs="Arial"/>
          <w:b/>
          <w:color w:val="000000"/>
          <w:sz w:val="28"/>
          <w:szCs w:val="28"/>
        </w:rPr>
        <w:t>-</w:t>
      </w:r>
      <w:r w:rsidRPr="006E76FE">
        <w:rPr>
          <w:rFonts w:ascii="Arial" w:hAnsi="Arial" w:cs="Arial"/>
          <w:color w:val="000000"/>
          <w:sz w:val="28"/>
          <w:szCs w:val="28"/>
        </w:rPr>
        <w:t xml:space="preserve">priority due to changed eligibility status.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lastRenderedPageBreak/>
        <w:t>Sub-priority b</w:t>
      </w:r>
      <w:r w:rsidRPr="006E76FE">
        <w:rPr>
          <w:rFonts w:ascii="Arial" w:hAnsi="Arial" w:cs="Arial"/>
          <w:b/>
          <w:color w:val="000000"/>
          <w:sz w:val="28"/>
          <w:szCs w:val="28"/>
        </w:rPr>
        <w:t>:</w:t>
      </w:r>
      <w:r w:rsidRPr="006E76FE">
        <w:rPr>
          <w:rFonts w:ascii="Arial" w:hAnsi="Arial" w:cs="Arial"/>
          <w:color w:val="000000"/>
          <w:sz w:val="28"/>
          <w:szCs w:val="28"/>
        </w:rPr>
        <w:t xml:space="preserve"> Enrolled on or after June 15, 2009, whose income exceeds the current VA national income thresholds or VA national geographic income thresholds by 10 percent or less Veterans eligible for enrollment: nonservice-connected and</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Sub-priority c</w:t>
      </w:r>
      <w:r w:rsidRPr="006E76FE">
        <w:rPr>
          <w:rFonts w:ascii="Arial" w:hAnsi="Arial" w:cs="Arial"/>
          <w:b/>
          <w:color w:val="000000"/>
          <w:sz w:val="28"/>
          <w:szCs w:val="28"/>
        </w:rPr>
        <w:t>:</w:t>
      </w:r>
      <w:r w:rsidRPr="006E76FE">
        <w:rPr>
          <w:rFonts w:ascii="Arial" w:hAnsi="Arial" w:cs="Arial"/>
          <w:color w:val="000000"/>
          <w:sz w:val="28"/>
          <w:szCs w:val="28"/>
        </w:rPr>
        <w:t xml:space="preserve"> Enrolled as of Jan. 16, 2003, and who remained enrolled since that date and/ or placed in this subpriority due to changed eligibility status.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Sub-priority d</w:t>
      </w:r>
      <w:r w:rsidRPr="006E76FE">
        <w:rPr>
          <w:rFonts w:ascii="Arial" w:hAnsi="Arial" w:cs="Arial"/>
          <w:b/>
          <w:color w:val="000000"/>
          <w:sz w:val="28"/>
          <w:szCs w:val="28"/>
        </w:rPr>
        <w:t>:</w:t>
      </w:r>
      <w:r w:rsidRPr="006E76FE">
        <w:rPr>
          <w:rFonts w:ascii="Arial" w:hAnsi="Arial" w:cs="Arial"/>
          <w:color w:val="000000"/>
          <w:sz w:val="28"/>
          <w:szCs w:val="28"/>
        </w:rPr>
        <w:t xml:space="preserve"> Enrolled on or after June 15, 2009 whose income exceeds the current VA national income thresholds or VA national geographic income thresholds by 10 percent or </w:t>
      </w:r>
      <w:r w:rsidRPr="006E76FE">
        <w:rPr>
          <w:rFonts w:ascii="Arial" w:hAnsi="Arial" w:cs="Arial"/>
          <w:b/>
          <w:color w:val="000000"/>
          <w:sz w:val="28"/>
          <w:szCs w:val="28"/>
        </w:rPr>
        <w:t>less.</w:t>
      </w:r>
      <w:r w:rsidRPr="006E76FE">
        <w:rPr>
          <w:rFonts w:ascii="Arial" w:hAnsi="Arial" w:cs="Arial"/>
          <w:color w:val="000000"/>
          <w:sz w:val="28"/>
          <w:szCs w:val="28"/>
        </w:rPr>
        <w:t xml:space="preserve">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color w:val="000000"/>
          <w:sz w:val="28"/>
          <w:szCs w:val="28"/>
        </w:rPr>
        <w:t>Veterans NOT eligible for enrollment:</w:t>
      </w:r>
      <w:r w:rsidRPr="006E76FE">
        <w:rPr>
          <w:rFonts w:ascii="Arial" w:hAnsi="Arial" w:cs="Arial"/>
          <w:b/>
          <w:color w:val="000000"/>
          <w:sz w:val="28"/>
          <w:szCs w:val="28"/>
        </w:rPr>
        <w:t xml:space="preserve"> Veterans not meeting the crite</w:t>
      </w:r>
      <w:r w:rsidRPr="006E76FE">
        <w:rPr>
          <w:rFonts w:ascii="Arial" w:hAnsi="Arial" w:cs="Arial"/>
          <w:color w:val="000000"/>
          <w:sz w:val="28"/>
          <w:szCs w:val="28"/>
        </w:rPr>
        <w:t>ria above:</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Sub-priority e</w:t>
      </w:r>
      <w:r w:rsidRPr="006E76FE">
        <w:rPr>
          <w:rFonts w:ascii="Arial" w:hAnsi="Arial" w:cs="Arial"/>
          <w:b/>
          <w:color w:val="000000"/>
          <w:sz w:val="28"/>
          <w:szCs w:val="28"/>
        </w:rPr>
        <w:t>:</w:t>
      </w:r>
      <w:r w:rsidRPr="006E76FE">
        <w:rPr>
          <w:rFonts w:ascii="Arial" w:hAnsi="Arial" w:cs="Arial"/>
          <w:color w:val="000000"/>
          <w:sz w:val="28"/>
          <w:szCs w:val="28"/>
        </w:rPr>
        <w:t xml:space="preserve"> Noncompensable 0-percent service-connected. </w:t>
      </w:r>
    </w:p>
    <w:p w:rsidR="006C7F98" w:rsidRPr="006E76FE" w:rsidRDefault="006C7F98" w:rsidP="00921D16">
      <w:pPr>
        <w:spacing w:before="240" w:line="276" w:lineRule="auto"/>
        <w:rPr>
          <w:rFonts w:ascii="Arial" w:hAnsi="Arial" w:cs="Arial"/>
          <w:color w:val="000000"/>
          <w:sz w:val="28"/>
          <w:szCs w:val="28"/>
        </w:rPr>
      </w:pPr>
      <w:r w:rsidRPr="006E76FE">
        <w:rPr>
          <w:rFonts w:ascii="Arial" w:hAnsi="Arial" w:cs="Arial"/>
          <w:b/>
          <w:color w:val="000000"/>
          <w:sz w:val="28"/>
          <w:szCs w:val="28"/>
          <w:u w:val="single"/>
        </w:rPr>
        <w:t>Sub-priority f:</w:t>
      </w:r>
      <w:r w:rsidRPr="006E76FE">
        <w:rPr>
          <w:rFonts w:ascii="Arial" w:hAnsi="Arial" w:cs="Arial"/>
          <w:color w:val="000000"/>
          <w:sz w:val="28"/>
          <w:szCs w:val="28"/>
        </w:rPr>
        <w:t xml:space="preserve"> Nonservice-connected. </w:t>
      </w:r>
    </w:p>
    <w:p w:rsidR="00747D71" w:rsidRPr="006E76FE" w:rsidRDefault="006C7F98" w:rsidP="00921D16">
      <w:pPr>
        <w:spacing w:before="240" w:line="276" w:lineRule="auto"/>
        <w:rPr>
          <w:rFonts w:ascii="Arial" w:hAnsi="Arial" w:cs="Arial"/>
          <w:color w:val="000000"/>
          <w:sz w:val="28"/>
          <w:szCs w:val="28"/>
        </w:rPr>
      </w:pPr>
      <w:r w:rsidRPr="006E76FE">
        <w:rPr>
          <w:rFonts w:ascii="Arial" w:hAnsi="Arial" w:cs="Arial"/>
          <w:color w:val="000000"/>
          <w:sz w:val="28"/>
          <w:szCs w:val="28"/>
        </w:rPr>
        <w:t>VA’s income thresholds change annually and current levels can be located at:</w:t>
      </w:r>
      <w:r w:rsidRPr="006E76FE">
        <w:rPr>
          <w:rFonts w:ascii="Arial" w:hAnsi="Arial" w:cs="Arial"/>
          <w:color w:val="0000FF"/>
          <w:sz w:val="28"/>
          <w:szCs w:val="28"/>
        </w:rPr>
        <w:t xml:space="preserve"> </w:t>
      </w:r>
      <w:hyperlink r:id="rId16" w:history="1">
        <w:r w:rsidRPr="006E76FE">
          <w:rPr>
            <w:rStyle w:val="Hyperlink"/>
            <w:rFonts w:ascii="Arial" w:hAnsi="Arial" w:cs="Arial"/>
            <w:color w:val="0000FF"/>
            <w:sz w:val="28"/>
            <w:szCs w:val="28"/>
          </w:rPr>
          <w:t>http://nationalincomelimits.vaftl.us/</w:t>
        </w:r>
      </w:hyperlink>
      <w:r w:rsidRPr="006E76FE">
        <w:rPr>
          <w:rFonts w:ascii="Arial" w:hAnsi="Arial" w:cs="Arial"/>
          <w:color w:val="000000"/>
          <w:sz w:val="28"/>
          <w:szCs w:val="28"/>
        </w:rPr>
        <w:t xml:space="preserve"> </w:t>
      </w:r>
    </w:p>
    <w:p w:rsidR="00DD06ED" w:rsidRPr="00936F6C" w:rsidRDefault="006B0FF6" w:rsidP="00B415A5">
      <w:pPr>
        <w:pStyle w:val="Heading2"/>
        <w:numPr>
          <w:ilvl w:val="0"/>
          <w:numId w:val="14"/>
        </w:numPr>
        <w:pBdr>
          <w:bottom w:val="single" w:sz="8" w:space="1" w:color="9F8351" w:themeColor="accent3"/>
        </w:pBdr>
        <w:spacing w:before="240" w:line="276" w:lineRule="auto"/>
        <w:rPr>
          <w:rFonts w:ascii="Arial" w:hAnsi="Arial" w:cs="Arial"/>
          <w:b/>
          <w:color w:val="auto"/>
          <w:sz w:val="40"/>
          <w:szCs w:val="40"/>
        </w:rPr>
      </w:pPr>
      <w:bookmarkStart w:id="6" w:name="_Toc498673084"/>
      <w:r w:rsidRPr="00936F6C">
        <w:rPr>
          <w:rFonts w:ascii="Arial" w:hAnsi="Arial" w:cs="Arial"/>
          <w:b/>
          <w:color w:val="auto"/>
          <w:sz w:val="40"/>
          <w:szCs w:val="40"/>
        </w:rPr>
        <w:t xml:space="preserve">Becoming a </w:t>
      </w:r>
      <w:r w:rsidR="00DD06ED" w:rsidRPr="00936F6C">
        <w:rPr>
          <w:rFonts w:ascii="Arial" w:hAnsi="Arial" w:cs="Arial"/>
          <w:b/>
          <w:color w:val="auto"/>
          <w:sz w:val="40"/>
          <w:szCs w:val="40"/>
        </w:rPr>
        <w:t>Non VA Provider</w:t>
      </w:r>
      <w:r w:rsidRPr="00936F6C">
        <w:rPr>
          <w:rFonts w:ascii="Arial" w:hAnsi="Arial" w:cs="Arial"/>
          <w:b/>
          <w:color w:val="auto"/>
          <w:sz w:val="40"/>
          <w:szCs w:val="40"/>
        </w:rPr>
        <w:t xml:space="preserve"> (VCP)</w:t>
      </w:r>
      <w:bookmarkEnd w:id="6"/>
    </w:p>
    <w:p w:rsidR="003E4B7F" w:rsidRPr="00936F6C" w:rsidRDefault="003E4B7F" w:rsidP="00921D16">
      <w:pPr>
        <w:keepNext/>
        <w:keepLines/>
        <w:numPr>
          <w:ilvl w:val="1"/>
          <w:numId w:val="13"/>
        </w:numPr>
        <w:spacing w:before="160" w:after="0" w:line="276" w:lineRule="auto"/>
        <w:outlineLvl w:val="1"/>
        <w:rPr>
          <w:rFonts w:ascii="Arial" w:eastAsiaTheme="majorEastAsia" w:hAnsi="Arial" w:cs="Arial"/>
          <w:b/>
          <w:sz w:val="32"/>
          <w:szCs w:val="32"/>
        </w:rPr>
      </w:pPr>
      <w:bookmarkStart w:id="7" w:name="_Toc495557883"/>
      <w:bookmarkStart w:id="8" w:name="_Toc498673085"/>
      <w:r w:rsidRPr="00936F6C">
        <w:rPr>
          <w:rFonts w:ascii="Arial" w:eastAsiaTheme="majorEastAsia" w:hAnsi="Arial" w:cs="Arial"/>
          <w:b/>
          <w:sz w:val="32"/>
          <w:szCs w:val="32"/>
        </w:rPr>
        <w:t>Overview</w:t>
      </w:r>
      <w:bookmarkEnd w:id="7"/>
      <w:bookmarkEnd w:id="8"/>
    </w:p>
    <w:p w:rsidR="003E4B7F" w:rsidRPr="003E4B7F" w:rsidRDefault="003E4B7F" w:rsidP="00921D16">
      <w:pPr>
        <w:numPr>
          <w:ilvl w:val="1"/>
          <w:numId w:val="0"/>
        </w:numPr>
        <w:spacing w:before="240" w:after="240" w:line="276" w:lineRule="auto"/>
        <w:rPr>
          <w:rFonts w:ascii="Arial" w:eastAsia="Calibri" w:hAnsi="Arial" w:cs="Arial"/>
          <w:b/>
          <w:sz w:val="24"/>
          <w:szCs w:val="24"/>
        </w:rPr>
      </w:pPr>
      <w:r w:rsidRPr="003E4B7F">
        <w:rPr>
          <w:rFonts w:ascii="Arial" w:eastAsia="Calibri" w:hAnsi="Arial" w:cs="Arial"/>
          <w:sz w:val="24"/>
          <w:szCs w:val="24"/>
        </w:rPr>
        <w:t xml:space="preserve">As directed by the Choice Act, VA will administer the “Veterans Choice Fund” to implement the Veterans Choice Program (“the Program”). The Program will operate for 3 years or until the Fund is exhausted. President Trump signed an extension to the program in 2017. The Program will provide Veterans who were enrolled as of August 1, 2014 or eligible to enroll as a recently discharged combat Veteran with a Veterans Choice Card, and allow those Veterans who are unable to schedule an appointment within 30 days of their preferred date or the clinically appropriate date, or on the basis of their place of residence to elect to receive care from eligible non-VA health care entities or providers. This is separate from VA’s existing program providing Veterans care outside of the VA system. </w:t>
      </w:r>
    </w:p>
    <w:p w:rsidR="003E4B7F" w:rsidRPr="00936F6C" w:rsidRDefault="003E4B7F" w:rsidP="00921D16">
      <w:pPr>
        <w:keepNext/>
        <w:keepLines/>
        <w:numPr>
          <w:ilvl w:val="1"/>
          <w:numId w:val="13"/>
        </w:numPr>
        <w:spacing w:before="160" w:after="0" w:line="276" w:lineRule="auto"/>
        <w:outlineLvl w:val="1"/>
        <w:rPr>
          <w:rFonts w:ascii="Arial" w:eastAsiaTheme="majorEastAsia" w:hAnsi="Arial" w:cs="Arial"/>
          <w:b/>
          <w:sz w:val="32"/>
          <w:szCs w:val="32"/>
        </w:rPr>
      </w:pPr>
      <w:bookmarkStart w:id="9" w:name="_Toc495557884"/>
      <w:bookmarkStart w:id="10" w:name="_Toc498673086"/>
      <w:r w:rsidRPr="00936F6C">
        <w:rPr>
          <w:rFonts w:ascii="Arial" w:eastAsiaTheme="majorEastAsia" w:hAnsi="Arial" w:cs="Arial"/>
          <w:b/>
          <w:sz w:val="32"/>
          <w:szCs w:val="32"/>
        </w:rPr>
        <w:t>Applying to Become a VCP</w:t>
      </w:r>
      <w:bookmarkEnd w:id="9"/>
      <w:bookmarkEnd w:id="10"/>
    </w:p>
    <w:p w:rsidR="003E4B7F" w:rsidRPr="003E4B7F" w:rsidRDefault="003E4B7F" w:rsidP="00921D16">
      <w:pPr>
        <w:autoSpaceDE w:val="0"/>
        <w:autoSpaceDN w:val="0"/>
        <w:adjustRightInd w:val="0"/>
        <w:spacing w:before="240" w:after="0" w:line="276" w:lineRule="auto"/>
        <w:rPr>
          <w:rFonts w:ascii="Arial" w:hAnsi="Arial" w:cs="Arial"/>
          <w:color w:val="000000"/>
          <w:sz w:val="24"/>
          <w:szCs w:val="24"/>
        </w:rPr>
      </w:pPr>
      <w:r w:rsidRPr="003E4B7F">
        <w:rPr>
          <w:rFonts w:ascii="Arial" w:eastAsia="Calibri" w:hAnsi="Arial" w:cs="Arial"/>
          <w:color w:val="000000"/>
          <w:sz w:val="24"/>
          <w:szCs w:val="24"/>
        </w:rPr>
        <w:t xml:space="preserve">Eligible non-VA entities or providers must enter into agreements with VA to furnish care, must maintain the same or similar credentials and licenses as VA providers, and must </w:t>
      </w:r>
      <w:r w:rsidRPr="003E4B7F">
        <w:rPr>
          <w:rFonts w:ascii="Arial" w:eastAsia="Calibri" w:hAnsi="Arial" w:cs="Arial"/>
          <w:color w:val="000000"/>
          <w:sz w:val="24"/>
          <w:szCs w:val="24"/>
        </w:rPr>
        <w:lastRenderedPageBreak/>
        <w:t>submit to VA a copy of any medical records related to care and services provided under the Program for inclusion in the Veteran’s VA electronic medical record.</w:t>
      </w:r>
    </w:p>
    <w:p w:rsidR="003E4B7F" w:rsidRPr="003E4B7F" w:rsidRDefault="003E4B7F" w:rsidP="00921D16">
      <w:pPr>
        <w:autoSpaceDE w:val="0"/>
        <w:autoSpaceDN w:val="0"/>
        <w:adjustRightInd w:val="0"/>
        <w:spacing w:before="240" w:line="276" w:lineRule="auto"/>
        <w:rPr>
          <w:rFonts w:ascii="Arial" w:hAnsi="Arial" w:cs="Arial"/>
          <w:b/>
          <w:color w:val="000000"/>
          <w:sz w:val="24"/>
          <w:szCs w:val="24"/>
        </w:rPr>
      </w:pPr>
      <w:r w:rsidRPr="003E4B7F">
        <w:rPr>
          <w:rFonts w:ascii="Arial" w:hAnsi="Arial" w:cs="Arial"/>
          <w:color w:val="000000"/>
          <w:sz w:val="24"/>
          <w:szCs w:val="24"/>
        </w:rPr>
        <w:t xml:space="preserve">It’s important that all who care for Veterans have a basic understanding of military culture. With the Veterans Choice Program (VCP), the signature initiative of the Veterans Access, Choice and Accountability Act of 2014, eligible Veterans have increased access to health care from community-based medical care providers. Many community providers are not trained or experienced in treating this unique Veteran patient community, according to a </w:t>
      </w:r>
      <w:hyperlink r:id="rId17" w:history="1">
        <w:r w:rsidRPr="006E76FE">
          <w:rPr>
            <w:rFonts w:ascii="Arial" w:hAnsi="Arial" w:cs="Arial"/>
            <w:b/>
            <w:color w:val="0000FF"/>
            <w:sz w:val="24"/>
            <w:szCs w:val="24"/>
            <w:u w:val="single"/>
          </w:rPr>
          <w:t>2014 RAND report</w:t>
        </w:r>
      </w:hyperlink>
      <w:r w:rsidR="005154A9">
        <w:rPr>
          <w:rStyle w:val="FootnoteReference"/>
          <w:rFonts w:ascii="Arial" w:hAnsi="Arial" w:cs="Arial"/>
          <w:b/>
          <w:color w:val="0000FF"/>
          <w:sz w:val="24"/>
          <w:szCs w:val="24"/>
          <w:u w:val="single"/>
        </w:rPr>
        <w:footnoteReference w:id="1"/>
      </w:r>
      <w:r w:rsidRPr="003E4B7F">
        <w:rPr>
          <w:rFonts w:ascii="Arial" w:hAnsi="Arial" w:cs="Arial"/>
          <w:b/>
          <w:color w:val="000000"/>
          <w:sz w:val="24"/>
          <w:szCs w:val="24"/>
        </w:rPr>
        <w:t>.</w:t>
      </w:r>
      <w:r w:rsidRPr="003E4B7F">
        <w:rPr>
          <w:rFonts w:ascii="Arial" w:hAnsi="Arial" w:cs="Arial"/>
          <w:color w:val="000000"/>
          <w:sz w:val="24"/>
          <w:szCs w:val="24"/>
        </w:rPr>
        <w:t xml:space="preserve"> In early 2015, the American Medical Association issued guidelines for assessing a patient’s military experience and duty assignments. In the interest of the highest quality, most compassionate health care for our Nation’s Veterans, the Department of Veterans Affairs (VA) is providing a number of accredited training resources at no cost to </w:t>
      </w:r>
      <w:r w:rsidRPr="003E4B7F">
        <w:rPr>
          <w:rFonts w:ascii="Arial" w:hAnsi="Arial" w:cs="Arial"/>
          <w:i/>
          <w:iCs/>
          <w:color w:val="000000"/>
          <w:sz w:val="24"/>
          <w:szCs w:val="24"/>
        </w:rPr>
        <w:t xml:space="preserve">all </w:t>
      </w:r>
      <w:r w:rsidRPr="003E4B7F">
        <w:rPr>
          <w:rFonts w:ascii="Arial" w:hAnsi="Arial" w:cs="Arial"/>
          <w:color w:val="000000"/>
          <w:sz w:val="24"/>
          <w:szCs w:val="24"/>
        </w:rPr>
        <w:t>Veteran care providers</w:t>
      </w:r>
      <w:r w:rsidRPr="003E4B7F">
        <w:rPr>
          <w:rFonts w:ascii="Arial" w:hAnsi="Arial" w:cs="Arial"/>
          <w:b/>
          <w:color w:val="000000"/>
          <w:sz w:val="24"/>
          <w:szCs w:val="24"/>
        </w:rPr>
        <w:t>. Click the “</w:t>
      </w:r>
      <w:r w:rsidRPr="003E4B7F">
        <w:rPr>
          <w:rFonts w:ascii="Arial" w:hAnsi="Arial" w:cs="Arial"/>
          <w:b/>
          <w:color w:val="000000"/>
          <w:sz w:val="24"/>
          <w:szCs w:val="24"/>
          <w:u w:val="single"/>
        </w:rPr>
        <w:t>Military Cultural Awareness</w:t>
      </w:r>
      <w:r w:rsidRPr="003E4B7F">
        <w:rPr>
          <w:rFonts w:ascii="Arial" w:hAnsi="Arial" w:cs="Arial"/>
          <w:b/>
          <w:color w:val="000000"/>
          <w:sz w:val="24"/>
          <w:szCs w:val="24"/>
        </w:rPr>
        <w:t>” and “</w:t>
      </w:r>
      <w:r w:rsidRPr="003E4B7F">
        <w:rPr>
          <w:rFonts w:ascii="Arial" w:hAnsi="Arial" w:cs="Arial"/>
          <w:b/>
          <w:color w:val="000000"/>
          <w:sz w:val="24"/>
          <w:szCs w:val="24"/>
          <w:u w:val="single"/>
        </w:rPr>
        <w:t>VHA TRAIN</w:t>
      </w:r>
      <w:r w:rsidRPr="003E4B7F">
        <w:rPr>
          <w:rFonts w:ascii="Arial" w:hAnsi="Arial" w:cs="Arial"/>
          <w:b/>
          <w:color w:val="000000"/>
          <w:sz w:val="24"/>
          <w:szCs w:val="24"/>
        </w:rPr>
        <w:t>” links to sign up for training courses:</w:t>
      </w:r>
    </w:p>
    <w:p w:rsidR="003E4B7F" w:rsidRPr="003E4B7F" w:rsidRDefault="00E37982" w:rsidP="00921D16">
      <w:pPr>
        <w:numPr>
          <w:ilvl w:val="0"/>
          <w:numId w:val="8"/>
        </w:numPr>
        <w:spacing w:before="240" w:after="0" w:line="276" w:lineRule="auto"/>
        <w:contextualSpacing/>
        <w:rPr>
          <w:rFonts w:ascii="Arial" w:hAnsi="Arial" w:cs="Arial"/>
          <w:b/>
          <w:bCs/>
          <w:color w:val="0000FF"/>
          <w:sz w:val="24"/>
          <w:szCs w:val="24"/>
        </w:rPr>
      </w:pPr>
      <w:hyperlink r:id="rId18" w:history="1">
        <w:r w:rsidR="003E4B7F" w:rsidRPr="006E76FE">
          <w:rPr>
            <w:rFonts w:ascii="Arial" w:hAnsi="Arial" w:cs="Arial"/>
            <w:b/>
            <w:bCs/>
            <w:color w:val="0000FF"/>
            <w:sz w:val="24"/>
            <w:szCs w:val="24"/>
            <w:u w:val="single"/>
          </w:rPr>
          <w:t>Military Cultural Awareness</w:t>
        </w:r>
        <w:r w:rsidR="008C315B">
          <w:rPr>
            <w:rStyle w:val="FootnoteReference"/>
            <w:rFonts w:ascii="Arial" w:hAnsi="Arial" w:cs="Arial"/>
            <w:b/>
            <w:bCs/>
            <w:color w:val="0000FF"/>
            <w:sz w:val="24"/>
            <w:szCs w:val="24"/>
            <w:u w:val="single"/>
          </w:rPr>
          <w:footnoteReference w:id="2"/>
        </w:r>
        <w:r w:rsidR="003E4B7F" w:rsidRPr="006E76FE">
          <w:rPr>
            <w:rFonts w:ascii="Arial" w:hAnsi="Arial" w:cs="Arial"/>
            <w:b/>
            <w:bCs/>
            <w:color w:val="0000FF"/>
            <w:sz w:val="24"/>
            <w:szCs w:val="24"/>
            <w:u w:val="single"/>
          </w:rPr>
          <w:t xml:space="preserve"> </w:t>
        </w:r>
      </w:hyperlink>
    </w:p>
    <w:p w:rsidR="003E4B7F" w:rsidRPr="003E4B7F" w:rsidRDefault="003E4B7F" w:rsidP="00921D16">
      <w:pPr>
        <w:numPr>
          <w:ilvl w:val="1"/>
          <w:numId w:val="0"/>
        </w:numPr>
        <w:spacing w:before="240" w:after="0" w:line="276" w:lineRule="auto"/>
        <w:ind w:firstLine="720"/>
        <w:rPr>
          <w:rFonts w:ascii="Arial" w:hAnsi="Arial" w:cs="Arial"/>
          <w:sz w:val="24"/>
          <w:szCs w:val="24"/>
        </w:rPr>
      </w:pPr>
      <w:r w:rsidRPr="003E4B7F">
        <w:rPr>
          <w:rFonts w:ascii="Arial" w:hAnsi="Arial" w:cs="Arial"/>
          <w:i/>
          <w:iCs/>
          <w:sz w:val="24"/>
          <w:szCs w:val="24"/>
        </w:rPr>
        <w:t xml:space="preserve">Note: </w:t>
      </w:r>
      <w:r w:rsidRPr="003E4B7F">
        <w:rPr>
          <w:rFonts w:ascii="Arial" w:hAnsi="Arial" w:cs="Arial"/>
          <w:sz w:val="24"/>
          <w:szCs w:val="24"/>
        </w:rPr>
        <w:t>Click “OK” to move past any pop-up notice</w:t>
      </w:r>
    </w:p>
    <w:p w:rsidR="003E4B7F" w:rsidRPr="003E4B7F" w:rsidRDefault="003E4B7F" w:rsidP="00921D16">
      <w:pPr>
        <w:numPr>
          <w:ilvl w:val="0"/>
          <w:numId w:val="8"/>
        </w:numPr>
        <w:autoSpaceDE w:val="0"/>
        <w:autoSpaceDN w:val="0"/>
        <w:adjustRightInd w:val="0"/>
        <w:spacing w:before="240" w:after="0" w:line="276" w:lineRule="auto"/>
        <w:rPr>
          <w:rFonts w:ascii="Arial" w:hAnsi="Arial" w:cs="Arial"/>
          <w:b/>
          <w:sz w:val="24"/>
          <w:szCs w:val="24"/>
        </w:rPr>
      </w:pPr>
      <w:r w:rsidRPr="003E4B7F">
        <w:rPr>
          <w:rFonts w:ascii="Arial" w:hAnsi="Arial" w:cs="Arial"/>
          <w:b/>
          <w:sz w:val="24"/>
          <w:szCs w:val="24"/>
        </w:rPr>
        <w:t xml:space="preserve">Military Culture: Core Competencies for Healthcare Professionals </w:t>
      </w:r>
    </w:p>
    <w:p w:rsidR="003E4B7F" w:rsidRPr="003E4B7F" w:rsidRDefault="003E4B7F" w:rsidP="00921D16">
      <w:pPr>
        <w:autoSpaceDE w:val="0"/>
        <w:autoSpaceDN w:val="0"/>
        <w:adjustRightInd w:val="0"/>
        <w:spacing w:before="240" w:after="0" w:line="276" w:lineRule="auto"/>
        <w:ind w:firstLine="720"/>
        <w:rPr>
          <w:rFonts w:ascii="Arial" w:hAnsi="Arial" w:cs="Arial"/>
          <w:color w:val="000000"/>
          <w:sz w:val="24"/>
          <w:szCs w:val="24"/>
        </w:rPr>
      </w:pPr>
      <w:r w:rsidRPr="003E4B7F">
        <w:rPr>
          <w:rFonts w:ascii="Arial" w:hAnsi="Arial" w:cs="Arial"/>
          <w:b/>
          <w:color w:val="000000"/>
          <w:sz w:val="24"/>
          <w:szCs w:val="24"/>
        </w:rPr>
        <w:t xml:space="preserve">Module </w:t>
      </w:r>
      <w:r w:rsidRPr="003E4B7F">
        <w:rPr>
          <w:rFonts w:ascii="Arial" w:hAnsi="Arial" w:cs="Arial"/>
          <w:b/>
          <w:sz w:val="24"/>
          <w:szCs w:val="24"/>
        </w:rPr>
        <w:t>1:</w:t>
      </w:r>
      <w:r w:rsidRPr="003E4B7F">
        <w:rPr>
          <w:rFonts w:ascii="Arial" w:hAnsi="Arial" w:cs="Arial"/>
          <w:sz w:val="24"/>
          <w:szCs w:val="24"/>
        </w:rPr>
        <w:t xml:space="preserve"> </w:t>
      </w:r>
      <w:r w:rsidRPr="003E4B7F">
        <w:rPr>
          <w:rFonts w:ascii="Arial" w:hAnsi="Arial" w:cs="Arial"/>
          <w:color w:val="000000"/>
          <w:sz w:val="24"/>
          <w:szCs w:val="24"/>
        </w:rPr>
        <w:t xml:space="preserve">Self-Assessment/Intro to Military Ethos </w:t>
      </w:r>
    </w:p>
    <w:p w:rsidR="003E4B7F" w:rsidRPr="003E4B7F" w:rsidRDefault="003E4B7F" w:rsidP="00921D16">
      <w:pPr>
        <w:autoSpaceDE w:val="0"/>
        <w:autoSpaceDN w:val="0"/>
        <w:adjustRightInd w:val="0"/>
        <w:spacing w:before="240" w:after="0" w:line="276" w:lineRule="auto"/>
        <w:ind w:firstLine="720"/>
        <w:rPr>
          <w:rFonts w:ascii="Arial" w:hAnsi="Arial" w:cs="Arial"/>
          <w:color w:val="000000"/>
          <w:sz w:val="24"/>
          <w:szCs w:val="24"/>
        </w:rPr>
      </w:pPr>
      <w:r w:rsidRPr="003E4B7F">
        <w:rPr>
          <w:rFonts w:ascii="Arial" w:hAnsi="Arial" w:cs="Arial"/>
          <w:b/>
          <w:color w:val="000000"/>
          <w:sz w:val="24"/>
          <w:szCs w:val="24"/>
        </w:rPr>
        <w:t xml:space="preserve">Module </w:t>
      </w:r>
      <w:r w:rsidRPr="003E4B7F">
        <w:rPr>
          <w:rFonts w:ascii="Arial" w:hAnsi="Arial" w:cs="Arial"/>
          <w:b/>
          <w:sz w:val="24"/>
          <w:szCs w:val="24"/>
        </w:rPr>
        <w:t>2:</w:t>
      </w:r>
      <w:r w:rsidRPr="003E4B7F">
        <w:rPr>
          <w:rFonts w:ascii="Arial" w:hAnsi="Arial" w:cs="Arial"/>
          <w:sz w:val="24"/>
          <w:szCs w:val="24"/>
        </w:rPr>
        <w:t xml:space="preserve"> </w:t>
      </w:r>
      <w:r w:rsidRPr="003E4B7F">
        <w:rPr>
          <w:rFonts w:ascii="Arial" w:hAnsi="Arial" w:cs="Arial"/>
          <w:color w:val="000000"/>
          <w:sz w:val="24"/>
          <w:szCs w:val="24"/>
        </w:rPr>
        <w:t xml:space="preserve">Military Organization and Roles </w:t>
      </w:r>
    </w:p>
    <w:p w:rsidR="003E4B7F" w:rsidRPr="003E4B7F" w:rsidRDefault="003E4B7F" w:rsidP="00921D16">
      <w:pPr>
        <w:autoSpaceDE w:val="0"/>
        <w:autoSpaceDN w:val="0"/>
        <w:adjustRightInd w:val="0"/>
        <w:spacing w:before="240" w:after="0" w:line="276" w:lineRule="auto"/>
        <w:ind w:firstLine="720"/>
        <w:rPr>
          <w:rFonts w:ascii="Arial" w:hAnsi="Arial" w:cs="Arial"/>
          <w:color w:val="000000"/>
          <w:sz w:val="24"/>
          <w:szCs w:val="24"/>
        </w:rPr>
      </w:pPr>
      <w:r w:rsidRPr="003E4B7F">
        <w:rPr>
          <w:rFonts w:ascii="Arial" w:hAnsi="Arial" w:cs="Arial"/>
          <w:b/>
          <w:color w:val="000000"/>
          <w:sz w:val="24"/>
          <w:szCs w:val="24"/>
        </w:rPr>
        <w:t xml:space="preserve">Module </w:t>
      </w:r>
      <w:r w:rsidRPr="003E4B7F">
        <w:rPr>
          <w:rFonts w:ascii="Arial" w:hAnsi="Arial" w:cs="Arial"/>
          <w:b/>
          <w:sz w:val="24"/>
          <w:szCs w:val="24"/>
        </w:rPr>
        <w:t>3:</w:t>
      </w:r>
      <w:r w:rsidRPr="003E4B7F">
        <w:rPr>
          <w:rFonts w:ascii="Arial" w:hAnsi="Arial" w:cs="Arial"/>
          <w:sz w:val="24"/>
          <w:szCs w:val="24"/>
        </w:rPr>
        <w:t xml:space="preserve"> </w:t>
      </w:r>
      <w:r w:rsidRPr="003E4B7F">
        <w:rPr>
          <w:rFonts w:ascii="Arial" w:hAnsi="Arial" w:cs="Arial"/>
          <w:color w:val="000000"/>
          <w:sz w:val="24"/>
          <w:szCs w:val="24"/>
        </w:rPr>
        <w:t xml:space="preserve">Stressors and Resources </w:t>
      </w:r>
    </w:p>
    <w:p w:rsidR="003E4B7F" w:rsidRPr="003E4B7F" w:rsidRDefault="003E4B7F" w:rsidP="00921D16">
      <w:pPr>
        <w:autoSpaceDE w:val="0"/>
        <w:autoSpaceDN w:val="0"/>
        <w:adjustRightInd w:val="0"/>
        <w:spacing w:before="240" w:after="0" w:line="276" w:lineRule="auto"/>
        <w:ind w:firstLine="720"/>
        <w:rPr>
          <w:rFonts w:ascii="Arial" w:hAnsi="Arial" w:cs="Arial"/>
          <w:color w:val="000000"/>
          <w:sz w:val="24"/>
          <w:szCs w:val="24"/>
        </w:rPr>
      </w:pPr>
      <w:r w:rsidRPr="003E4B7F">
        <w:rPr>
          <w:rFonts w:ascii="Arial" w:hAnsi="Arial" w:cs="Arial"/>
          <w:b/>
          <w:sz w:val="24"/>
          <w:szCs w:val="24"/>
        </w:rPr>
        <w:t>Module 4:</w:t>
      </w:r>
      <w:r w:rsidRPr="003E4B7F">
        <w:rPr>
          <w:rFonts w:ascii="Arial" w:hAnsi="Arial" w:cs="Arial"/>
          <w:sz w:val="24"/>
          <w:szCs w:val="24"/>
        </w:rPr>
        <w:t xml:space="preserve"> </w:t>
      </w:r>
      <w:r w:rsidRPr="003E4B7F">
        <w:rPr>
          <w:rFonts w:ascii="Arial" w:hAnsi="Arial" w:cs="Arial"/>
          <w:color w:val="000000"/>
          <w:sz w:val="24"/>
          <w:szCs w:val="24"/>
        </w:rPr>
        <w:t>Treatment, Resources, and Tools</w:t>
      </w:r>
    </w:p>
    <w:p w:rsidR="003E4B7F" w:rsidRPr="003E4B7F" w:rsidRDefault="003E4B7F" w:rsidP="00921D16">
      <w:pPr>
        <w:autoSpaceDE w:val="0"/>
        <w:autoSpaceDN w:val="0"/>
        <w:adjustRightInd w:val="0"/>
        <w:spacing w:before="240" w:after="0" w:line="276" w:lineRule="auto"/>
        <w:rPr>
          <w:rFonts w:ascii="Arial" w:hAnsi="Arial" w:cs="Arial"/>
          <w:color w:val="000000"/>
          <w:sz w:val="24"/>
          <w:szCs w:val="24"/>
        </w:rPr>
      </w:pPr>
      <w:r w:rsidRPr="003E4B7F">
        <w:rPr>
          <w:rFonts w:ascii="Arial" w:hAnsi="Arial" w:cs="Arial"/>
          <w:b/>
          <w:i/>
          <w:iCs/>
          <w:color w:val="000000"/>
          <w:sz w:val="24"/>
          <w:szCs w:val="24"/>
        </w:rPr>
        <w:t>Note:</w:t>
      </w:r>
      <w:r w:rsidRPr="003E4B7F">
        <w:rPr>
          <w:rFonts w:ascii="Arial" w:hAnsi="Arial" w:cs="Arial"/>
          <w:i/>
          <w:iCs/>
          <w:color w:val="000000"/>
          <w:sz w:val="24"/>
          <w:szCs w:val="24"/>
        </w:rPr>
        <w:t xml:space="preserve"> </w:t>
      </w:r>
      <w:r w:rsidRPr="003E4B7F">
        <w:rPr>
          <w:rFonts w:ascii="Arial" w:hAnsi="Arial" w:cs="Arial"/>
          <w:color w:val="000000"/>
          <w:sz w:val="24"/>
          <w:szCs w:val="24"/>
        </w:rPr>
        <w:t xml:space="preserve">The four modules listed above are available via </w:t>
      </w:r>
      <w:hyperlink r:id="rId19" w:history="1">
        <w:r w:rsidRPr="006E76FE">
          <w:rPr>
            <w:rFonts w:ascii="Arial" w:hAnsi="Arial" w:cs="Arial"/>
            <w:b/>
            <w:color w:val="0000FF"/>
            <w:sz w:val="24"/>
            <w:szCs w:val="24"/>
            <w:u w:val="single"/>
          </w:rPr>
          <w:t>VHA TRAIN</w:t>
        </w:r>
      </w:hyperlink>
      <w:r w:rsidR="00AA0C0A">
        <w:rPr>
          <w:rFonts w:ascii="Arial" w:hAnsi="Arial" w:cs="Arial"/>
          <w:color w:val="0000FF"/>
          <w:sz w:val="24"/>
          <w:szCs w:val="24"/>
        </w:rPr>
        <w:t>, (https://vha.train.org)</w:t>
      </w:r>
      <w:r w:rsidRPr="003E4B7F">
        <w:rPr>
          <w:rFonts w:ascii="Arial" w:hAnsi="Arial" w:cs="Arial"/>
          <w:color w:val="000000"/>
          <w:sz w:val="24"/>
          <w:szCs w:val="24"/>
        </w:rPr>
        <w:t>, a new service to share valuable Veteran-focused continuing medical education at no cost to community health care and public health providers. Dozens of additional Veteran-care training courses will be added to VHA TRAIN throughout 2015.</w:t>
      </w:r>
    </w:p>
    <w:p w:rsidR="0053110C" w:rsidRDefault="003E4B7F" w:rsidP="00921D16">
      <w:pPr>
        <w:autoSpaceDE w:val="0"/>
        <w:autoSpaceDN w:val="0"/>
        <w:adjustRightInd w:val="0"/>
        <w:spacing w:before="240" w:after="277" w:line="276" w:lineRule="auto"/>
        <w:rPr>
          <w:rFonts w:ascii="Arial" w:hAnsi="Arial" w:cs="Arial"/>
          <w:color w:val="000000"/>
          <w:sz w:val="24"/>
          <w:szCs w:val="24"/>
        </w:rPr>
      </w:pPr>
      <w:r w:rsidRPr="003E4B7F">
        <w:rPr>
          <w:rFonts w:ascii="Arial" w:hAnsi="Arial" w:cs="Arial"/>
          <w:color w:val="000000"/>
          <w:sz w:val="24"/>
          <w:szCs w:val="24"/>
        </w:rPr>
        <w:t xml:space="preserve">To learn more about opportunities to care for our Nation’s Veterans, please visit the </w:t>
      </w:r>
      <w:hyperlink r:id="rId20" w:history="1">
        <w:r w:rsidRPr="006E76FE">
          <w:rPr>
            <w:rFonts w:ascii="Arial" w:hAnsi="Arial" w:cs="Arial"/>
            <w:b/>
            <w:color w:val="0000FF"/>
            <w:sz w:val="24"/>
            <w:szCs w:val="24"/>
            <w:u w:val="single"/>
          </w:rPr>
          <w:t>Veterans Choice Program</w:t>
        </w:r>
      </w:hyperlink>
      <w:r w:rsidR="00AA0C0A">
        <w:rPr>
          <w:rFonts w:ascii="Arial" w:hAnsi="Arial" w:cs="Arial"/>
          <w:color w:val="0000FF"/>
          <w:sz w:val="24"/>
          <w:szCs w:val="24"/>
        </w:rPr>
        <w:t>, (www.va.gov/opa/choiceact/)</w:t>
      </w:r>
      <w:r w:rsidR="0053110C">
        <w:rPr>
          <w:rFonts w:ascii="Arial" w:hAnsi="Arial" w:cs="Arial"/>
          <w:color w:val="0000FF"/>
          <w:sz w:val="24"/>
          <w:szCs w:val="24"/>
        </w:rPr>
        <w:t>,</w:t>
      </w:r>
      <w:r w:rsidRPr="003E4B7F">
        <w:rPr>
          <w:rFonts w:ascii="Arial" w:hAnsi="Arial" w:cs="Arial"/>
          <w:color w:val="0000FF"/>
          <w:sz w:val="24"/>
          <w:szCs w:val="24"/>
        </w:rPr>
        <w:t xml:space="preserve"> </w:t>
      </w:r>
      <w:r w:rsidRPr="003E4B7F">
        <w:rPr>
          <w:rFonts w:ascii="Arial" w:hAnsi="Arial" w:cs="Arial"/>
          <w:color w:val="000000"/>
          <w:sz w:val="24"/>
          <w:szCs w:val="24"/>
        </w:rPr>
        <w:t xml:space="preserve">and the </w:t>
      </w:r>
      <w:hyperlink r:id="rId21" w:history="1">
        <w:r w:rsidRPr="006E76FE">
          <w:rPr>
            <w:rFonts w:ascii="Arial" w:hAnsi="Arial" w:cs="Arial"/>
            <w:b/>
            <w:color w:val="0000FF"/>
            <w:sz w:val="24"/>
            <w:szCs w:val="24"/>
            <w:u w:val="single"/>
          </w:rPr>
          <w:t>Community Care</w:t>
        </w:r>
      </w:hyperlink>
      <w:r w:rsidR="0053110C">
        <w:rPr>
          <w:rFonts w:ascii="Arial" w:hAnsi="Arial" w:cs="Arial"/>
          <w:color w:val="0000FF"/>
          <w:sz w:val="24"/>
          <w:szCs w:val="24"/>
        </w:rPr>
        <w:t>, (www.va.gov./communitycare/),</w:t>
      </w:r>
      <w:r w:rsidRPr="003E4B7F">
        <w:rPr>
          <w:rFonts w:ascii="Arial" w:hAnsi="Arial" w:cs="Arial"/>
          <w:color w:val="0000FF"/>
          <w:sz w:val="24"/>
          <w:szCs w:val="24"/>
        </w:rPr>
        <w:t xml:space="preserve"> </w:t>
      </w:r>
      <w:r w:rsidRPr="003E4B7F">
        <w:rPr>
          <w:rFonts w:ascii="Arial" w:hAnsi="Arial" w:cs="Arial"/>
          <w:color w:val="000000"/>
          <w:sz w:val="24"/>
          <w:szCs w:val="24"/>
        </w:rPr>
        <w:t>websites. If you are interested in becoming a Patient-Centered Community Care and/or Choice Program provider, please contact one or both of the Third Party Administrators below:</w:t>
      </w:r>
    </w:p>
    <w:p w:rsidR="003E4B7F" w:rsidRPr="003E4B7F" w:rsidRDefault="003E4B7F" w:rsidP="0053110C">
      <w:pPr>
        <w:rPr>
          <w:rFonts w:ascii="Arial" w:hAnsi="Arial" w:cs="Arial"/>
          <w:color w:val="000000"/>
          <w:sz w:val="24"/>
          <w:szCs w:val="24"/>
        </w:rPr>
      </w:pPr>
      <w:r w:rsidRPr="003E4B7F">
        <w:rPr>
          <w:rFonts w:ascii="Arial" w:hAnsi="Arial" w:cs="Arial"/>
          <w:color w:val="000000"/>
          <w:sz w:val="24"/>
          <w:szCs w:val="24"/>
        </w:rPr>
        <w:t xml:space="preserve"> </w:t>
      </w:r>
    </w:p>
    <w:p w:rsidR="003E4B7F" w:rsidRPr="0053110C" w:rsidRDefault="00E37982" w:rsidP="00921D16">
      <w:pPr>
        <w:autoSpaceDE w:val="0"/>
        <w:autoSpaceDN w:val="0"/>
        <w:adjustRightInd w:val="0"/>
        <w:spacing w:before="240" w:after="0" w:line="276" w:lineRule="auto"/>
        <w:rPr>
          <w:rFonts w:ascii="Arial" w:hAnsi="Arial" w:cs="Arial"/>
          <w:sz w:val="24"/>
          <w:szCs w:val="24"/>
        </w:rPr>
      </w:pPr>
      <w:hyperlink r:id="rId22" w:history="1">
        <w:r w:rsidR="003E4B7F" w:rsidRPr="006E76FE">
          <w:rPr>
            <w:rFonts w:ascii="Arial" w:hAnsi="Arial" w:cs="Arial"/>
            <w:b/>
            <w:color w:val="0000FF"/>
            <w:sz w:val="24"/>
            <w:szCs w:val="24"/>
            <w:u w:val="single"/>
          </w:rPr>
          <w:t>Health Net</w:t>
        </w:r>
      </w:hyperlink>
      <w:r w:rsidR="0053110C">
        <w:rPr>
          <w:rFonts w:ascii="Arial" w:hAnsi="Arial" w:cs="Arial"/>
          <w:color w:val="0000FF"/>
          <w:sz w:val="24"/>
          <w:szCs w:val="24"/>
        </w:rPr>
        <w:t xml:space="preserve"> (https://www.hnfs.com/)</w:t>
      </w:r>
    </w:p>
    <w:p w:rsidR="003E4B7F" w:rsidRPr="003E4B7F" w:rsidRDefault="003E4B7F" w:rsidP="00921D16">
      <w:pPr>
        <w:autoSpaceDE w:val="0"/>
        <w:autoSpaceDN w:val="0"/>
        <w:adjustRightInd w:val="0"/>
        <w:spacing w:before="240" w:after="0" w:line="276" w:lineRule="auto"/>
        <w:rPr>
          <w:rFonts w:ascii="Arial" w:hAnsi="Arial" w:cs="Arial"/>
          <w:sz w:val="24"/>
          <w:szCs w:val="24"/>
        </w:rPr>
      </w:pPr>
      <w:r w:rsidRPr="003E4B7F">
        <w:rPr>
          <w:rFonts w:ascii="Arial" w:hAnsi="Arial" w:cs="Arial"/>
          <w:sz w:val="24"/>
          <w:szCs w:val="24"/>
        </w:rPr>
        <w:t xml:space="preserve">Provider Customer Service: </w:t>
      </w:r>
      <w:hyperlink r:id="rId23" w:history="1">
        <w:r w:rsidRPr="006E76FE">
          <w:rPr>
            <w:rFonts w:ascii="Arial" w:hAnsi="Arial" w:cs="Arial"/>
            <w:color w:val="0000FF"/>
            <w:sz w:val="24"/>
            <w:szCs w:val="24"/>
            <w:u w:val="single"/>
          </w:rPr>
          <w:t>HNFSProviderRelations@Healthnet.com</w:t>
        </w:r>
      </w:hyperlink>
      <w:r w:rsidRPr="003E4B7F">
        <w:rPr>
          <w:rFonts w:ascii="Arial" w:hAnsi="Arial" w:cs="Arial"/>
          <w:sz w:val="24"/>
          <w:szCs w:val="24"/>
        </w:rPr>
        <w:t>, 1 (800) 979-9620</w:t>
      </w:r>
    </w:p>
    <w:p w:rsidR="003E4B7F" w:rsidRPr="0053110C" w:rsidRDefault="00E37982" w:rsidP="00921D16">
      <w:pPr>
        <w:autoSpaceDE w:val="0"/>
        <w:autoSpaceDN w:val="0"/>
        <w:adjustRightInd w:val="0"/>
        <w:spacing w:before="240" w:after="0" w:line="276" w:lineRule="auto"/>
        <w:rPr>
          <w:rFonts w:ascii="Arial" w:hAnsi="Arial" w:cs="Arial"/>
          <w:sz w:val="24"/>
          <w:szCs w:val="24"/>
        </w:rPr>
      </w:pPr>
      <w:hyperlink r:id="rId24" w:history="1">
        <w:r w:rsidR="003E4B7F" w:rsidRPr="006E76FE">
          <w:rPr>
            <w:rFonts w:ascii="Arial" w:hAnsi="Arial" w:cs="Arial"/>
            <w:b/>
            <w:color w:val="0000FF"/>
            <w:sz w:val="24"/>
            <w:szCs w:val="24"/>
            <w:u w:val="single"/>
          </w:rPr>
          <w:t>TriWest</w:t>
        </w:r>
      </w:hyperlink>
      <w:r w:rsidR="0053110C">
        <w:rPr>
          <w:rFonts w:ascii="Arial" w:hAnsi="Arial" w:cs="Arial"/>
          <w:color w:val="0000FF"/>
          <w:sz w:val="24"/>
          <w:szCs w:val="24"/>
        </w:rPr>
        <w:t xml:space="preserve"> (https://joinournetwork.triwest.com/)</w:t>
      </w:r>
    </w:p>
    <w:p w:rsidR="003E4B7F" w:rsidRPr="003E4B7F" w:rsidRDefault="003E4B7F" w:rsidP="00921D16">
      <w:pPr>
        <w:autoSpaceDE w:val="0"/>
        <w:autoSpaceDN w:val="0"/>
        <w:adjustRightInd w:val="0"/>
        <w:spacing w:before="240" w:after="0" w:line="276" w:lineRule="auto"/>
        <w:rPr>
          <w:rFonts w:ascii="Arial" w:hAnsi="Arial" w:cs="Arial"/>
          <w:sz w:val="24"/>
          <w:szCs w:val="24"/>
        </w:rPr>
      </w:pPr>
      <w:r w:rsidRPr="003E4B7F">
        <w:rPr>
          <w:rFonts w:ascii="Arial" w:hAnsi="Arial" w:cs="Arial"/>
          <w:sz w:val="24"/>
          <w:szCs w:val="24"/>
        </w:rPr>
        <w:t>Provider Services Contracting:</w:t>
      </w:r>
      <w:r w:rsidRPr="003E4B7F">
        <w:rPr>
          <w:rFonts w:ascii="Arial" w:hAnsi="Arial" w:cs="Arial"/>
          <w:color w:val="0000FF"/>
          <w:sz w:val="24"/>
          <w:szCs w:val="24"/>
        </w:rPr>
        <w:t xml:space="preserve"> </w:t>
      </w:r>
      <w:hyperlink r:id="rId25" w:history="1">
        <w:r w:rsidRPr="006E76FE">
          <w:rPr>
            <w:rFonts w:ascii="Arial" w:hAnsi="Arial" w:cs="Arial"/>
            <w:color w:val="0000FF"/>
            <w:sz w:val="24"/>
            <w:szCs w:val="24"/>
            <w:u w:val="single"/>
          </w:rPr>
          <w:t>TriWestDirectContracting@triwest.com</w:t>
        </w:r>
      </w:hyperlink>
      <w:r w:rsidRPr="003E4B7F">
        <w:rPr>
          <w:rFonts w:ascii="Arial" w:hAnsi="Arial" w:cs="Arial"/>
          <w:sz w:val="24"/>
          <w:szCs w:val="24"/>
        </w:rPr>
        <w:t xml:space="preserve"> 1 (866) 284-3742</w:t>
      </w:r>
    </w:p>
    <w:p w:rsidR="003E4B7F" w:rsidRPr="00936F6C" w:rsidRDefault="003E4B7F" w:rsidP="00921D16">
      <w:pPr>
        <w:keepNext/>
        <w:keepLines/>
        <w:numPr>
          <w:ilvl w:val="1"/>
          <w:numId w:val="13"/>
        </w:numPr>
        <w:spacing w:before="160" w:after="0" w:line="276" w:lineRule="auto"/>
        <w:outlineLvl w:val="1"/>
        <w:rPr>
          <w:rFonts w:ascii="Arial" w:eastAsiaTheme="majorEastAsia" w:hAnsi="Arial" w:cs="Arial"/>
          <w:b/>
          <w:sz w:val="32"/>
          <w:szCs w:val="32"/>
        </w:rPr>
      </w:pPr>
      <w:bookmarkStart w:id="11" w:name="_Toc495557885"/>
      <w:bookmarkStart w:id="12" w:name="_Toc498673087"/>
      <w:r w:rsidRPr="00936F6C">
        <w:rPr>
          <w:rFonts w:ascii="Arial" w:eastAsiaTheme="majorEastAsia" w:hAnsi="Arial" w:cs="Arial"/>
          <w:b/>
          <w:sz w:val="32"/>
          <w:szCs w:val="32"/>
        </w:rPr>
        <w:t>Claims Processing</w:t>
      </w:r>
      <w:bookmarkEnd w:id="11"/>
      <w:bookmarkEnd w:id="12"/>
    </w:p>
    <w:p w:rsidR="003E4B7F" w:rsidRPr="003E4B7F" w:rsidRDefault="003E4B7F" w:rsidP="00921D16">
      <w:pPr>
        <w:autoSpaceDE w:val="0"/>
        <w:autoSpaceDN w:val="0"/>
        <w:adjustRightInd w:val="0"/>
        <w:spacing w:before="240" w:after="240" w:line="276" w:lineRule="auto"/>
        <w:rPr>
          <w:rFonts w:ascii="Arial" w:hAnsi="Arial" w:cs="Arial"/>
          <w:color w:val="000000"/>
          <w:sz w:val="24"/>
          <w:szCs w:val="24"/>
        </w:rPr>
      </w:pPr>
      <w:r w:rsidRPr="003E4B7F">
        <w:rPr>
          <w:rFonts w:ascii="Arial" w:hAnsi="Arial" w:cs="Arial"/>
          <w:color w:val="000000"/>
          <w:sz w:val="24"/>
          <w:szCs w:val="24"/>
        </w:rPr>
        <w:t>VA will establish and implement a system to process and pay claims for care delivered to Veterans by non-VA providers under the Program and other non-VA care authorities.</w:t>
      </w:r>
    </w:p>
    <w:p w:rsidR="003E4B7F" w:rsidRPr="00936F6C" w:rsidRDefault="003E4B7F" w:rsidP="00921D16">
      <w:pPr>
        <w:keepNext/>
        <w:keepLines/>
        <w:numPr>
          <w:ilvl w:val="8"/>
          <w:numId w:val="13"/>
        </w:numPr>
        <w:spacing w:before="80" w:after="0" w:line="276" w:lineRule="auto"/>
        <w:ind w:left="2880"/>
        <w:outlineLvl w:val="2"/>
        <w:rPr>
          <w:rFonts w:ascii="Arial" w:eastAsiaTheme="majorEastAsia" w:hAnsi="Arial" w:cs="Arial"/>
          <w:b/>
          <w:sz w:val="28"/>
          <w:szCs w:val="28"/>
        </w:rPr>
      </w:pPr>
      <w:bookmarkStart w:id="13" w:name="_Toc495557886"/>
      <w:bookmarkStart w:id="14" w:name="_Toc498673088"/>
      <w:r w:rsidRPr="00936F6C">
        <w:rPr>
          <w:rFonts w:ascii="Arial" w:eastAsiaTheme="majorEastAsia" w:hAnsi="Arial" w:cs="Arial"/>
          <w:b/>
          <w:sz w:val="28"/>
          <w:szCs w:val="28"/>
        </w:rPr>
        <w:t>Helpful Web Resources</w:t>
      </w:r>
      <w:bookmarkEnd w:id="13"/>
      <w:bookmarkEnd w:id="14"/>
    </w:p>
    <w:p w:rsidR="003E4B7F" w:rsidRPr="003E4B7F" w:rsidRDefault="003E4B7F" w:rsidP="00921D16">
      <w:pPr>
        <w:numPr>
          <w:ilvl w:val="0"/>
          <w:numId w:val="8"/>
        </w:numPr>
        <w:autoSpaceDE w:val="0"/>
        <w:autoSpaceDN w:val="0"/>
        <w:adjustRightInd w:val="0"/>
        <w:spacing w:before="240" w:after="240" w:line="276" w:lineRule="auto"/>
        <w:rPr>
          <w:rFonts w:ascii="Arial" w:hAnsi="Arial" w:cs="Arial"/>
          <w:b/>
          <w:sz w:val="24"/>
          <w:szCs w:val="24"/>
        </w:rPr>
      </w:pPr>
      <w:r w:rsidRPr="003E4B7F">
        <w:rPr>
          <w:rFonts w:ascii="Arial" w:hAnsi="Arial" w:cs="Arial"/>
          <w:b/>
          <w:sz w:val="24"/>
          <w:szCs w:val="24"/>
        </w:rPr>
        <w:t xml:space="preserve"> Form CMS 1500 processing manual </w:t>
      </w:r>
    </w:p>
    <w:p w:rsidR="003E4B7F" w:rsidRPr="006E76FE" w:rsidRDefault="003E4B7F" w:rsidP="00921D16">
      <w:pPr>
        <w:autoSpaceDE w:val="0"/>
        <w:autoSpaceDN w:val="0"/>
        <w:adjustRightInd w:val="0"/>
        <w:spacing w:before="240" w:after="0" w:line="276" w:lineRule="auto"/>
        <w:rPr>
          <w:rFonts w:ascii="Arial" w:hAnsi="Arial" w:cs="Arial"/>
          <w:color w:val="0000FF"/>
          <w:sz w:val="22"/>
          <w:szCs w:val="22"/>
          <w:u w:val="single"/>
        </w:rPr>
      </w:pPr>
      <w:r w:rsidRPr="006E76FE">
        <w:rPr>
          <w:rFonts w:ascii="Arial" w:hAnsi="Arial" w:cs="Arial"/>
          <w:color w:val="0000FF"/>
          <w:sz w:val="22"/>
          <w:szCs w:val="22"/>
          <w:u w:val="single"/>
        </w:rPr>
        <w:t xml:space="preserve">http://www.cms.gov/Regulations-and-Guidance/Guidance/Manuals/Downloads/clm104c26.pdf </w:t>
      </w:r>
    </w:p>
    <w:p w:rsidR="003E4B7F" w:rsidRPr="003E4B7F" w:rsidRDefault="003E4B7F" w:rsidP="00921D16">
      <w:pPr>
        <w:numPr>
          <w:ilvl w:val="0"/>
          <w:numId w:val="8"/>
        </w:numPr>
        <w:autoSpaceDE w:val="0"/>
        <w:autoSpaceDN w:val="0"/>
        <w:adjustRightInd w:val="0"/>
        <w:spacing w:before="240" w:after="240" w:line="276" w:lineRule="auto"/>
        <w:rPr>
          <w:rFonts w:ascii="Arial" w:hAnsi="Arial" w:cs="Arial"/>
          <w:b/>
          <w:sz w:val="24"/>
          <w:szCs w:val="24"/>
        </w:rPr>
      </w:pPr>
      <w:r w:rsidRPr="003E4B7F">
        <w:rPr>
          <w:rFonts w:ascii="Arial" w:hAnsi="Arial" w:cs="Arial"/>
          <w:b/>
          <w:sz w:val="24"/>
          <w:szCs w:val="24"/>
        </w:rPr>
        <w:t xml:space="preserve"> Form CMS 1450 processing manual </w:t>
      </w:r>
    </w:p>
    <w:p w:rsidR="003E4B7F" w:rsidRPr="003E4B7F" w:rsidRDefault="003E4B7F" w:rsidP="00921D16">
      <w:pPr>
        <w:autoSpaceDE w:val="0"/>
        <w:autoSpaceDN w:val="0"/>
        <w:adjustRightInd w:val="0"/>
        <w:spacing w:before="240" w:line="276" w:lineRule="auto"/>
        <w:rPr>
          <w:rFonts w:ascii="Arial" w:hAnsi="Arial" w:cs="Arial"/>
          <w:b/>
          <w:bCs/>
          <w:color w:val="00B0F0"/>
          <w:sz w:val="22"/>
          <w:szCs w:val="22"/>
        </w:rPr>
      </w:pPr>
      <w:r w:rsidRPr="003E4B7F">
        <w:rPr>
          <w:rFonts w:ascii="Arial" w:hAnsi="Arial" w:cs="Arial"/>
          <w:b/>
          <w:bCs/>
          <w:color w:val="000000"/>
          <w:sz w:val="18"/>
          <w:szCs w:val="18"/>
        </w:rPr>
        <w:t xml:space="preserve"> </w:t>
      </w:r>
      <w:r w:rsidRPr="006E76FE">
        <w:rPr>
          <w:rFonts w:ascii="Arial" w:hAnsi="Arial" w:cs="Arial"/>
          <w:color w:val="0000FF"/>
          <w:sz w:val="22"/>
          <w:szCs w:val="22"/>
          <w:u w:val="single"/>
        </w:rPr>
        <w:t>http://www.cms.gov/Regulations-and-Guidance/Guidance/Manuals/Downloads/clm104c25.pdf</w:t>
      </w:r>
      <w:r w:rsidRPr="003E4B7F">
        <w:rPr>
          <w:rFonts w:ascii="Arial" w:hAnsi="Arial" w:cs="Arial"/>
          <w:b/>
          <w:bCs/>
          <w:color w:val="00B0F0"/>
          <w:sz w:val="22"/>
          <w:szCs w:val="22"/>
        </w:rPr>
        <w:t xml:space="preserve"> </w:t>
      </w:r>
    </w:p>
    <w:p w:rsidR="003E4B7F" w:rsidRPr="003E4B7F" w:rsidRDefault="003E4B7F" w:rsidP="00921D16">
      <w:pPr>
        <w:numPr>
          <w:ilvl w:val="0"/>
          <w:numId w:val="8"/>
        </w:numPr>
        <w:autoSpaceDE w:val="0"/>
        <w:autoSpaceDN w:val="0"/>
        <w:adjustRightInd w:val="0"/>
        <w:spacing w:before="240" w:after="240" w:line="276" w:lineRule="auto"/>
        <w:rPr>
          <w:rFonts w:ascii="Arial" w:hAnsi="Arial" w:cs="Arial"/>
          <w:b/>
          <w:sz w:val="24"/>
          <w:szCs w:val="24"/>
        </w:rPr>
      </w:pPr>
      <w:r w:rsidRPr="003E4B7F">
        <w:rPr>
          <w:rFonts w:ascii="Arial" w:hAnsi="Arial" w:cs="Arial"/>
          <w:b/>
          <w:sz w:val="24"/>
          <w:szCs w:val="24"/>
        </w:rPr>
        <w:t xml:space="preserve">Medicare Claims Processing Manual  </w:t>
      </w:r>
    </w:p>
    <w:p w:rsidR="003E4B7F" w:rsidRPr="006E76FE" w:rsidRDefault="00E37982" w:rsidP="00921D16">
      <w:pPr>
        <w:autoSpaceDE w:val="0"/>
        <w:autoSpaceDN w:val="0"/>
        <w:adjustRightInd w:val="0"/>
        <w:spacing w:before="240" w:after="0" w:line="276" w:lineRule="auto"/>
        <w:rPr>
          <w:rFonts w:ascii="Arial" w:hAnsi="Arial" w:cs="Arial"/>
          <w:color w:val="0000FF"/>
          <w:sz w:val="22"/>
          <w:szCs w:val="22"/>
          <w:u w:val="single"/>
        </w:rPr>
      </w:pPr>
      <w:hyperlink r:id="rId26" w:history="1">
        <w:r w:rsidR="003E4B7F" w:rsidRPr="006E76FE">
          <w:rPr>
            <w:rFonts w:ascii="Arial" w:hAnsi="Arial" w:cs="Arial"/>
            <w:color w:val="0000FF"/>
            <w:sz w:val="22"/>
            <w:szCs w:val="22"/>
            <w:u w:val="single"/>
          </w:rPr>
          <w:t>http://www.cms.gov/Regulations-and-Guidance/Guidance/Manuals/Downloads/clm104c12.pdf</w:t>
        </w:r>
      </w:hyperlink>
    </w:p>
    <w:p w:rsidR="003E4B7F" w:rsidRPr="003E4B7F" w:rsidRDefault="003E4B7F" w:rsidP="00921D16">
      <w:pPr>
        <w:numPr>
          <w:ilvl w:val="0"/>
          <w:numId w:val="12"/>
        </w:numPr>
        <w:autoSpaceDE w:val="0"/>
        <w:autoSpaceDN w:val="0"/>
        <w:adjustRightInd w:val="0"/>
        <w:spacing w:before="240" w:line="276" w:lineRule="auto"/>
        <w:contextualSpacing/>
        <w:rPr>
          <w:rFonts w:ascii="Arial" w:hAnsi="Arial" w:cs="Arial"/>
          <w:b/>
          <w:sz w:val="24"/>
          <w:szCs w:val="24"/>
        </w:rPr>
      </w:pPr>
      <w:r w:rsidRPr="003E4B7F">
        <w:rPr>
          <w:rFonts w:ascii="Arial" w:hAnsi="Arial" w:cs="Arial"/>
          <w:b/>
          <w:sz w:val="24"/>
          <w:szCs w:val="24"/>
        </w:rPr>
        <w:t>Utilize Medicare’s Claims Processing Manual CMS 100-04 at:</w:t>
      </w:r>
    </w:p>
    <w:p w:rsidR="003E4B7F" w:rsidRPr="006E76FE" w:rsidRDefault="00E37982" w:rsidP="00921D16">
      <w:pPr>
        <w:autoSpaceDE w:val="0"/>
        <w:autoSpaceDN w:val="0"/>
        <w:adjustRightInd w:val="0"/>
        <w:spacing w:before="240" w:line="276" w:lineRule="auto"/>
        <w:rPr>
          <w:rFonts w:ascii="Arial" w:hAnsi="Arial" w:cs="Arial"/>
          <w:color w:val="0000FF"/>
          <w:sz w:val="22"/>
          <w:szCs w:val="22"/>
          <w:u w:val="single"/>
        </w:rPr>
      </w:pPr>
      <w:hyperlink r:id="rId27" w:history="1">
        <w:r w:rsidR="003E4B7F" w:rsidRPr="006E76FE">
          <w:rPr>
            <w:rFonts w:ascii="Arial" w:hAnsi="Arial" w:cs="Arial"/>
            <w:color w:val="0000FF"/>
            <w:sz w:val="22"/>
            <w:szCs w:val="22"/>
            <w:u w:val="single"/>
          </w:rPr>
          <w:t>http://www.cms.gov/Regulations-and-Guidance/Guidance/Manuals/Internet-Only-Manuals-IOMs-Items/CMS018912.html?DLPage=1&amp;DLSort=0&amp;DLSortDir=ascending</w:t>
        </w:r>
      </w:hyperlink>
      <w:r w:rsidR="003E4B7F" w:rsidRPr="006E76FE">
        <w:rPr>
          <w:rFonts w:ascii="Arial" w:hAnsi="Arial" w:cs="Arial"/>
          <w:color w:val="0000FF"/>
          <w:sz w:val="22"/>
          <w:szCs w:val="22"/>
          <w:u w:val="single"/>
        </w:rPr>
        <w:t xml:space="preserve"> </w:t>
      </w:r>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 xml:space="preserve">Veterans Affairs manages several health care programs that reimburse private health care providers for caring for our Veterans and their eligible family members. Unfortunately, these health care programs have a different statutory and regulatory authority, which creates diverse payment methodologies. The majority of VA health care programs utilize Medicare’s payment methodologies or something very similar.  </w:t>
      </w:r>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Therefore, providers and facilities that utilize Medicare’s billing and coding guidelines will greatly minimize claim delays or rejections as a result of the Program Integrity Tools Improper Payment Review.</w:t>
      </w:r>
    </w:p>
    <w:p w:rsidR="003E4B7F" w:rsidRPr="00936F6C" w:rsidRDefault="003E4B7F" w:rsidP="00921D16">
      <w:pPr>
        <w:keepNext/>
        <w:keepLines/>
        <w:numPr>
          <w:ilvl w:val="8"/>
          <w:numId w:val="13"/>
        </w:numPr>
        <w:spacing w:before="80" w:after="0" w:line="276" w:lineRule="auto"/>
        <w:ind w:left="2880"/>
        <w:outlineLvl w:val="2"/>
        <w:rPr>
          <w:rFonts w:ascii="Arial" w:eastAsiaTheme="majorEastAsia" w:hAnsi="Arial" w:cs="Arial"/>
          <w:b/>
          <w:sz w:val="28"/>
          <w:szCs w:val="28"/>
        </w:rPr>
      </w:pPr>
      <w:bookmarkStart w:id="15" w:name="_Toc495557887"/>
      <w:bookmarkStart w:id="16" w:name="_Toc498673089"/>
      <w:r w:rsidRPr="00936F6C">
        <w:rPr>
          <w:rFonts w:ascii="Arial" w:eastAsiaTheme="majorEastAsia" w:hAnsi="Arial" w:cs="Arial"/>
          <w:b/>
          <w:sz w:val="28"/>
          <w:szCs w:val="28"/>
        </w:rPr>
        <w:t>Medicare Claim Processing Guide</w:t>
      </w:r>
      <w:bookmarkEnd w:id="15"/>
      <w:bookmarkEnd w:id="16"/>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 xml:space="preserve">The following Medicare link is an excellent source of billing and coding guidance for all providers and facilities: </w:t>
      </w:r>
    </w:p>
    <w:p w:rsidR="003E4B7F" w:rsidRPr="006E76FE" w:rsidRDefault="00E37982" w:rsidP="00921D16">
      <w:pPr>
        <w:autoSpaceDE w:val="0"/>
        <w:autoSpaceDN w:val="0"/>
        <w:adjustRightInd w:val="0"/>
        <w:spacing w:before="240" w:after="0" w:line="276" w:lineRule="auto"/>
        <w:rPr>
          <w:rFonts w:ascii="Arial" w:hAnsi="Arial" w:cs="Arial"/>
          <w:color w:val="0000FF"/>
          <w:sz w:val="22"/>
          <w:szCs w:val="22"/>
          <w:u w:val="single"/>
        </w:rPr>
      </w:pPr>
      <w:hyperlink r:id="rId28" w:history="1">
        <w:r w:rsidR="003E4B7F" w:rsidRPr="006E76FE">
          <w:rPr>
            <w:rFonts w:ascii="Arial" w:hAnsi="Arial" w:cs="Arial"/>
            <w:color w:val="0000FF"/>
            <w:sz w:val="22"/>
            <w:szCs w:val="22"/>
            <w:u w:val="single"/>
          </w:rPr>
          <w:t>http://www.cms.gov/Regulations-and-Guidance/Guidance/Manuals/Downloads/clm104c01.pdf</w:t>
        </w:r>
      </w:hyperlink>
      <w:r w:rsidR="003E4B7F" w:rsidRPr="006E76FE">
        <w:rPr>
          <w:rFonts w:ascii="Arial" w:hAnsi="Arial" w:cs="Arial"/>
          <w:color w:val="0000FF"/>
          <w:sz w:val="22"/>
          <w:szCs w:val="22"/>
          <w:u w:val="single"/>
        </w:rPr>
        <w:t xml:space="preserve"> </w:t>
      </w:r>
    </w:p>
    <w:p w:rsidR="003E4B7F" w:rsidRPr="00936F6C" w:rsidRDefault="003E4B7F" w:rsidP="00921D16">
      <w:pPr>
        <w:keepNext/>
        <w:keepLines/>
        <w:numPr>
          <w:ilvl w:val="8"/>
          <w:numId w:val="13"/>
        </w:numPr>
        <w:spacing w:before="80" w:after="0" w:line="276" w:lineRule="auto"/>
        <w:ind w:left="2880"/>
        <w:outlineLvl w:val="2"/>
        <w:rPr>
          <w:rFonts w:ascii="Arial" w:eastAsiaTheme="majorEastAsia" w:hAnsi="Arial" w:cs="Arial"/>
          <w:b/>
          <w:sz w:val="28"/>
          <w:szCs w:val="28"/>
        </w:rPr>
      </w:pPr>
      <w:bookmarkStart w:id="17" w:name="_Toc495557888"/>
      <w:bookmarkStart w:id="18" w:name="_Toc498673090"/>
      <w:r w:rsidRPr="00936F6C">
        <w:rPr>
          <w:rFonts w:ascii="Arial" w:eastAsiaTheme="majorEastAsia" w:hAnsi="Arial" w:cs="Arial"/>
          <w:b/>
          <w:sz w:val="28"/>
          <w:szCs w:val="28"/>
        </w:rPr>
        <w:lastRenderedPageBreak/>
        <w:t>Additional TriWest Information</w:t>
      </w:r>
      <w:bookmarkEnd w:id="17"/>
      <w:bookmarkEnd w:id="18"/>
    </w:p>
    <w:p w:rsidR="003E4B7F" w:rsidRPr="003E4B7F" w:rsidRDefault="003E4B7F" w:rsidP="00921D16">
      <w:pPr>
        <w:autoSpaceDE w:val="0"/>
        <w:autoSpaceDN w:val="0"/>
        <w:adjustRightInd w:val="0"/>
        <w:spacing w:before="240" w:after="240" w:line="276" w:lineRule="auto"/>
        <w:rPr>
          <w:rFonts w:ascii="Arial" w:hAnsi="Arial" w:cs="Arial"/>
          <w:color w:val="000000"/>
          <w:sz w:val="24"/>
          <w:szCs w:val="24"/>
        </w:rPr>
      </w:pPr>
      <w:r w:rsidRPr="003E4B7F">
        <w:rPr>
          <w:rFonts w:ascii="Arial" w:hAnsi="Arial" w:cs="Arial"/>
          <w:color w:val="000000"/>
          <w:sz w:val="24"/>
          <w:szCs w:val="24"/>
        </w:rPr>
        <w:t>The TriWest Provider Portal is your one-stop shop for information on filing claims and navigating the Department of Veterans Affairs (VA) programs outlined in this training</w:t>
      </w:r>
    </w:p>
    <w:p w:rsidR="003E4B7F" w:rsidRPr="003E4B7F" w:rsidRDefault="00E37982" w:rsidP="00921D16">
      <w:pPr>
        <w:autoSpaceDE w:val="0"/>
        <w:autoSpaceDN w:val="0"/>
        <w:adjustRightInd w:val="0"/>
        <w:spacing w:before="240" w:after="240" w:line="276" w:lineRule="auto"/>
        <w:rPr>
          <w:rFonts w:ascii="Arial" w:hAnsi="Arial" w:cs="Arial"/>
          <w:color w:val="0000FF"/>
          <w:sz w:val="24"/>
          <w:szCs w:val="24"/>
        </w:rPr>
      </w:pPr>
      <w:hyperlink r:id="rId29" w:history="1">
        <w:r w:rsidR="003E4B7F" w:rsidRPr="006E76FE">
          <w:rPr>
            <w:rFonts w:ascii="Arial" w:hAnsi="Arial" w:cs="Arial"/>
            <w:color w:val="0000FF"/>
            <w:sz w:val="24"/>
            <w:szCs w:val="24"/>
            <w:u w:val="single"/>
          </w:rPr>
          <w:t>www.triwest.com/provider</w:t>
        </w:r>
      </w:hyperlink>
      <w:r w:rsidR="003E4B7F" w:rsidRPr="003E4B7F">
        <w:rPr>
          <w:rFonts w:ascii="Arial" w:hAnsi="Arial" w:cs="Arial"/>
          <w:color w:val="0000FF"/>
          <w:sz w:val="24"/>
          <w:szCs w:val="24"/>
        </w:rPr>
        <w:t xml:space="preserve"> </w:t>
      </w:r>
    </w:p>
    <w:p w:rsidR="003E4B7F" w:rsidRPr="00936F6C" w:rsidRDefault="003E4B7F" w:rsidP="00921D16">
      <w:pPr>
        <w:keepNext/>
        <w:keepLines/>
        <w:numPr>
          <w:ilvl w:val="8"/>
          <w:numId w:val="13"/>
        </w:numPr>
        <w:spacing w:before="80" w:after="240" w:line="276" w:lineRule="auto"/>
        <w:ind w:left="2880"/>
        <w:outlineLvl w:val="2"/>
        <w:rPr>
          <w:rFonts w:ascii="Arial" w:eastAsiaTheme="majorEastAsia" w:hAnsi="Arial" w:cs="Arial"/>
          <w:b/>
          <w:sz w:val="28"/>
          <w:szCs w:val="28"/>
        </w:rPr>
      </w:pPr>
      <w:bookmarkStart w:id="19" w:name="_Toc495557889"/>
      <w:bookmarkStart w:id="20" w:name="_Toc498673091"/>
      <w:r w:rsidRPr="00936F6C">
        <w:rPr>
          <w:rFonts w:ascii="Arial" w:eastAsiaTheme="majorEastAsia" w:hAnsi="Arial" w:cs="Arial"/>
          <w:b/>
          <w:sz w:val="28"/>
          <w:szCs w:val="28"/>
        </w:rPr>
        <w:t>Additional Health Net Information</w:t>
      </w:r>
      <w:bookmarkEnd w:id="19"/>
      <w:bookmarkEnd w:id="20"/>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Health Net Federal Services’ process for receiving and paying providers is designed to ensure the medical claims received by VA are complete and accurate.</w:t>
      </w:r>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A clean claim is a claim that complies with billing guidelines and requirements, has no defects or improprieties, and does not require special processing that would prevent timely payment. Clean claims will be processed within 30 days.</w:t>
      </w:r>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Claims must be submitted directly to HNFS within 120 days of the date of service or upon the conclusion of a series of authorized visits. Electronic data interchange claim submissions through Change Healthcare are accepted and encouraged.</w:t>
      </w:r>
    </w:p>
    <w:p w:rsidR="003E4B7F" w:rsidRPr="003E4B7F" w:rsidRDefault="003E4B7F" w:rsidP="00921D16">
      <w:pPr>
        <w:autoSpaceDE w:val="0"/>
        <w:autoSpaceDN w:val="0"/>
        <w:adjustRightInd w:val="0"/>
        <w:spacing w:line="276" w:lineRule="auto"/>
        <w:rPr>
          <w:rFonts w:ascii="Arial" w:hAnsi="Arial" w:cs="Arial"/>
          <w:color w:val="0000FF"/>
          <w:sz w:val="24"/>
          <w:szCs w:val="24"/>
        </w:rPr>
      </w:pPr>
      <w:r w:rsidRPr="003E4B7F">
        <w:rPr>
          <w:rFonts w:ascii="Arial" w:hAnsi="Arial" w:cs="Arial"/>
          <w:color w:val="000000"/>
          <w:sz w:val="24"/>
          <w:szCs w:val="24"/>
        </w:rPr>
        <w:t xml:space="preserve">To register, visit </w:t>
      </w:r>
      <w:hyperlink r:id="rId30" w:history="1">
        <w:r w:rsidRPr="006E76FE">
          <w:rPr>
            <w:rFonts w:ascii="Arial" w:hAnsi="Arial" w:cs="Arial"/>
            <w:bCs/>
            <w:color w:val="0000FF"/>
            <w:sz w:val="24"/>
            <w:szCs w:val="24"/>
            <w:u w:val="single"/>
          </w:rPr>
          <w:t>http://www.changehealthcare.com/legacy/resources/enrollment-services/medical-hospital-enrollment</w:t>
        </w:r>
      </w:hyperlink>
      <w:r w:rsidRPr="003E4B7F">
        <w:rPr>
          <w:rFonts w:ascii="Arial" w:hAnsi="Arial" w:cs="Arial"/>
          <w:color w:val="0000FF"/>
          <w:sz w:val="24"/>
          <w:szCs w:val="24"/>
        </w:rPr>
        <w:t xml:space="preserve">. </w:t>
      </w:r>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Health Net Federal Services offers tips to reduce common claim submittal errors (paper and electronic) and common denial code explanations.</w:t>
      </w:r>
    </w:p>
    <w:p w:rsidR="003E4B7F" w:rsidRPr="003E4B7F" w:rsidRDefault="003E4B7F" w:rsidP="00921D16">
      <w:pPr>
        <w:autoSpaceDE w:val="0"/>
        <w:autoSpaceDN w:val="0"/>
        <w:adjustRightInd w:val="0"/>
        <w:spacing w:before="240" w:line="276" w:lineRule="auto"/>
        <w:rPr>
          <w:rFonts w:ascii="Arial" w:hAnsi="Arial" w:cs="Arial"/>
          <w:color w:val="000000"/>
          <w:sz w:val="24"/>
          <w:szCs w:val="24"/>
        </w:rPr>
      </w:pPr>
      <w:r w:rsidRPr="003E4B7F">
        <w:rPr>
          <w:rFonts w:ascii="Arial" w:hAnsi="Arial" w:cs="Arial"/>
          <w:color w:val="000000"/>
          <w:sz w:val="24"/>
          <w:szCs w:val="24"/>
        </w:rPr>
        <w:t xml:space="preserve">Visit </w:t>
      </w:r>
      <w:hyperlink r:id="rId31" w:history="1">
        <w:r w:rsidRPr="006E76FE">
          <w:rPr>
            <w:rFonts w:ascii="Arial" w:hAnsi="Arial" w:cs="Arial"/>
            <w:color w:val="0000FF"/>
            <w:sz w:val="24"/>
            <w:szCs w:val="24"/>
            <w:u w:val="single"/>
          </w:rPr>
          <w:t>www.hnfs.com/go/VA</w:t>
        </w:r>
      </w:hyperlink>
      <w:r w:rsidRPr="003E4B7F">
        <w:rPr>
          <w:rFonts w:ascii="Arial" w:hAnsi="Arial" w:cs="Arial"/>
          <w:color w:val="0000FF"/>
          <w:sz w:val="24"/>
          <w:szCs w:val="24"/>
        </w:rPr>
        <w:t xml:space="preserve"> </w:t>
      </w:r>
      <w:r w:rsidR="00AD5393">
        <w:rPr>
          <w:rFonts w:ascii="Arial" w:hAnsi="Arial" w:cs="Arial"/>
          <w:color w:val="000000"/>
          <w:sz w:val="24"/>
          <w:szCs w:val="24"/>
        </w:rPr>
        <w:t>&gt; Claims &gt; Claims Tips</w:t>
      </w:r>
      <w:r w:rsidRPr="003E4B7F">
        <w:rPr>
          <w:rFonts w:ascii="Arial" w:hAnsi="Arial" w:cs="Arial"/>
          <w:color w:val="000000"/>
          <w:sz w:val="24"/>
          <w:szCs w:val="24"/>
        </w:rPr>
        <w:t xml:space="preserve">. </w:t>
      </w:r>
    </w:p>
    <w:p w:rsidR="003E4B7F" w:rsidRPr="006E76FE" w:rsidRDefault="003E4B7F" w:rsidP="00046827">
      <w:pPr>
        <w:autoSpaceDE w:val="0"/>
        <w:autoSpaceDN w:val="0"/>
        <w:adjustRightInd w:val="0"/>
        <w:spacing w:before="240" w:after="0" w:line="240" w:lineRule="auto"/>
        <w:rPr>
          <w:rFonts w:ascii="Arial" w:hAnsi="Arial" w:cs="Arial"/>
          <w:sz w:val="24"/>
          <w:szCs w:val="24"/>
        </w:rPr>
      </w:pPr>
    </w:p>
    <w:sectPr w:rsidR="003E4B7F" w:rsidRPr="006E76FE" w:rsidSect="00AA0C0A">
      <w:footerReference w:type="default" r:id="rId32"/>
      <w:pgSz w:w="12240" w:h="15840"/>
      <w:pgMar w:top="900" w:right="1440" w:bottom="1080" w:left="1440" w:header="720" w:footer="576" w:gutter="0"/>
      <w:pgBorders w:offsetFrom="page">
        <w:top w:val="thickThinSmallGap" w:sz="24" w:space="24" w:color="9F8351" w:themeColor="accent3"/>
        <w:left w:val="thickThinSmallGap" w:sz="24" w:space="24" w:color="9F8351" w:themeColor="accent3"/>
        <w:bottom w:val="thinThickSmallGap" w:sz="24" w:space="24" w:color="9F8351" w:themeColor="accent3"/>
        <w:right w:val="thinThickSmallGap" w:sz="24" w:space="24" w:color="9F8351"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24" w:rsidRDefault="002C7924" w:rsidP="008071D6">
      <w:pPr>
        <w:spacing w:after="0" w:line="240" w:lineRule="auto"/>
      </w:pPr>
      <w:r>
        <w:separator/>
      </w:r>
    </w:p>
  </w:endnote>
  <w:endnote w:type="continuationSeparator" w:id="0">
    <w:p w:rsidR="002C7924" w:rsidRDefault="002C7924" w:rsidP="0080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 Bodoni">
    <w:altName w:val="Nyala"/>
    <w:charset w:val="00"/>
    <w:family w:val="roman"/>
    <w:pitch w:val="variable"/>
    <w:sig w:usb0="0000000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1D6" w:rsidRPr="00CA77EB" w:rsidRDefault="00CA77EB" w:rsidP="00CA77EB">
    <w:pPr>
      <w:pStyle w:val="Footer"/>
      <w:tabs>
        <w:tab w:val="clear" w:pos="9360"/>
      </w:tabs>
      <w:ind w:left="-720" w:right="-360"/>
      <w:jc w:val="center"/>
      <w:rPr>
        <w:b/>
        <w:color w:val="0000FF"/>
      </w:rPr>
    </w:pPr>
    <w:r w:rsidRPr="00CA77EB">
      <w:rPr>
        <w:b/>
        <w:color w:val="0000FF"/>
      </w:rPr>
      <w:t xml:space="preserve"> </w:t>
    </w:r>
    <w:r w:rsidR="00432C61" w:rsidRPr="00CA77EB">
      <w:rPr>
        <w:b/>
        <w:color w:val="0000FF"/>
      </w:rPr>
      <w:t xml:space="preserve">  </w:t>
    </w:r>
    <w:r w:rsidR="00B94F34" w:rsidRPr="00CA77EB">
      <w:rPr>
        <w:b/>
        <w:noProof/>
        <w:color w:val="0000FF"/>
      </w:rPr>
      <mc:AlternateContent>
        <mc:Choice Requires="wps">
          <w:drawing>
            <wp:anchor distT="0" distB="0" distL="114300" distR="114300" simplePos="0" relativeHeight="251662336" behindDoc="0" locked="0" layoutInCell="0" allowOverlap="1" wp14:anchorId="5BD79354" wp14:editId="783BE49D">
              <wp:simplePos x="0" y="0"/>
              <wp:positionH relativeFrom="rightMargin">
                <wp:posOffset>135255</wp:posOffset>
              </wp:positionH>
              <wp:positionV relativeFrom="margin">
                <wp:posOffset>6340475</wp:posOffset>
              </wp:positionV>
              <wp:extent cx="5105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D96" w:rsidRDefault="004B1D9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E37982" w:rsidRPr="00E37982">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D79354" id="Rectangle 1" o:spid="_x0000_s1030" style="position:absolute;left:0;text-align:left;margin-left:10.65pt;margin-top:499.25pt;width:40.2pt;height:171.9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" o:allowincell="f" filled="f" stroked="f">
              <v:textbox style="layout-flow:vertical;mso-layout-flow-alt:bottom-to-top;mso-fit-shape-to-text:t">
                <w:txbxContent>
                  <w:p w:rsidR="004B1D96" w:rsidRDefault="004B1D9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E37982" w:rsidRPr="00E37982">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24" w:rsidRDefault="002C7924" w:rsidP="008071D6">
      <w:pPr>
        <w:spacing w:after="0" w:line="240" w:lineRule="auto"/>
      </w:pPr>
      <w:r>
        <w:separator/>
      </w:r>
    </w:p>
  </w:footnote>
  <w:footnote w:type="continuationSeparator" w:id="0">
    <w:p w:rsidR="002C7924" w:rsidRDefault="002C7924" w:rsidP="008071D6">
      <w:pPr>
        <w:spacing w:after="0" w:line="240" w:lineRule="auto"/>
      </w:pPr>
      <w:r>
        <w:continuationSeparator/>
      </w:r>
    </w:p>
  </w:footnote>
  <w:footnote w:id="1">
    <w:p w:rsidR="005154A9" w:rsidRPr="008C315B" w:rsidRDefault="005154A9">
      <w:pPr>
        <w:pStyle w:val="FootnoteText"/>
        <w:rPr>
          <w:rFonts w:ascii="Arial" w:hAnsi="Arial" w:cs="Arial"/>
          <w:color w:val="0000FF"/>
        </w:rPr>
      </w:pPr>
      <w:r w:rsidRPr="008C315B">
        <w:rPr>
          <w:rStyle w:val="FootnoteReference"/>
          <w:rFonts w:ascii="Arial" w:hAnsi="Arial" w:cs="Arial"/>
          <w:color w:val="0000FF"/>
        </w:rPr>
        <w:footnoteRef/>
      </w:r>
      <w:r w:rsidRPr="008C315B">
        <w:rPr>
          <w:rFonts w:ascii="Arial" w:hAnsi="Arial" w:cs="Arial"/>
          <w:color w:val="0000FF"/>
        </w:rPr>
        <w:t xml:space="preserve"> </w:t>
      </w:r>
      <w:hyperlink r:id="rId1" w:history="1">
        <w:r w:rsidR="008C315B" w:rsidRPr="008C315B">
          <w:rPr>
            <w:rStyle w:val="Hyperlink"/>
            <w:rFonts w:ascii="Arial" w:hAnsi="Arial" w:cs="Arial"/>
            <w:color w:val="0000FF"/>
          </w:rPr>
          <w:t>www.rand.org/news/press/2014/11/12/index1.html</w:t>
        </w:r>
      </w:hyperlink>
      <w:r w:rsidR="008C315B" w:rsidRPr="008C315B">
        <w:rPr>
          <w:rFonts w:ascii="Arial" w:hAnsi="Arial" w:cs="Arial"/>
          <w:color w:val="0000FF"/>
        </w:rPr>
        <w:t xml:space="preserve"> </w:t>
      </w:r>
    </w:p>
  </w:footnote>
  <w:footnote w:id="2">
    <w:p w:rsidR="008C315B" w:rsidRPr="00AA0C0A" w:rsidRDefault="008C315B">
      <w:pPr>
        <w:pStyle w:val="FootnoteText"/>
        <w:rPr>
          <w:rFonts w:ascii="Arial" w:hAnsi="Arial" w:cs="Arial"/>
          <w:sz w:val="19"/>
          <w:szCs w:val="19"/>
        </w:rPr>
      </w:pPr>
      <w:r w:rsidRPr="00AA0C0A">
        <w:rPr>
          <w:rStyle w:val="FootnoteReference"/>
          <w:rFonts w:ascii="Arial" w:hAnsi="Arial" w:cs="Arial"/>
          <w:color w:val="0000FF"/>
          <w:sz w:val="19"/>
          <w:szCs w:val="19"/>
        </w:rPr>
        <w:footnoteRef/>
      </w:r>
      <w:r w:rsidRPr="00AA0C0A">
        <w:rPr>
          <w:rFonts w:ascii="Arial" w:hAnsi="Arial" w:cs="Arial"/>
          <w:color w:val="0000FF"/>
          <w:sz w:val="19"/>
          <w:szCs w:val="19"/>
        </w:rPr>
        <w:t xml:space="preserve"> </w:t>
      </w:r>
      <w:hyperlink r:id="rId2" w:history="1">
        <w:r w:rsidRPr="00AA0C0A">
          <w:rPr>
            <w:rStyle w:val="Hyperlink"/>
            <w:rFonts w:ascii="Arial" w:hAnsi="Arial" w:cs="Arial"/>
            <w:color w:val="0000FF"/>
            <w:sz w:val="19"/>
            <w:szCs w:val="19"/>
          </w:rPr>
          <w:t>http://learning.mycareeratva.va.gov/courses/military-cultural-awareness-courses/m/wrap_menupage.htm</w:t>
        </w:r>
      </w:hyperlink>
      <w:r w:rsidRPr="00AA0C0A">
        <w:rPr>
          <w:rFonts w:ascii="Arial" w:hAnsi="Arial" w:cs="Arial"/>
          <w:sz w:val="19"/>
          <w:szCs w:val="19"/>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5FAD"/>
    <w:multiLevelType w:val="hybridMultilevel"/>
    <w:tmpl w:val="ACFE2F2A"/>
    <w:lvl w:ilvl="0" w:tplc="4574D3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0334C"/>
    <w:multiLevelType w:val="multilevel"/>
    <w:tmpl w:val="70FE1C6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6AF6455"/>
    <w:multiLevelType w:val="hybridMultilevel"/>
    <w:tmpl w:val="129A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F678D"/>
    <w:multiLevelType w:val="hybridMultilevel"/>
    <w:tmpl w:val="8F94CE54"/>
    <w:lvl w:ilvl="0" w:tplc="6C30D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F6E0C"/>
    <w:multiLevelType w:val="hybridMultilevel"/>
    <w:tmpl w:val="33548DEA"/>
    <w:lvl w:ilvl="0" w:tplc="BED8E368">
      <w:start w:val="1"/>
      <w:numFmt w:val="upperRoman"/>
      <w:lvlText w:val="%1."/>
      <w:lvlJc w:val="left"/>
      <w:pPr>
        <w:ind w:left="1080" w:hanging="720"/>
      </w:pPr>
      <w:rPr>
        <w:rFonts w:hint="default"/>
        <w:color w:val="A5301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324B5"/>
    <w:multiLevelType w:val="hybridMultilevel"/>
    <w:tmpl w:val="FB488FCC"/>
    <w:lvl w:ilvl="0" w:tplc="FF12E8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F03DB"/>
    <w:multiLevelType w:val="hybridMultilevel"/>
    <w:tmpl w:val="C2A6CECA"/>
    <w:lvl w:ilvl="0" w:tplc="2F183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724F2"/>
    <w:multiLevelType w:val="hybridMultilevel"/>
    <w:tmpl w:val="917243F4"/>
    <w:lvl w:ilvl="0" w:tplc="4C4EC3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91756"/>
    <w:multiLevelType w:val="hybridMultilevel"/>
    <w:tmpl w:val="30546E94"/>
    <w:lvl w:ilvl="0" w:tplc="A98CDF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F4EA5"/>
    <w:multiLevelType w:val="hybridMultilevel"/>
    <w:tmpl w:val="30C45272"/>
    <w:lvl w:ilvl="0" w:tplc="4574D3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A04B14"/>
    <w:multiLevelType w:val="hybridMultilevel"/>
    <w:tmpl w:val="09A8F77A"/>
    <w:lvl w:ilvl="0" w:tplc="CABAF8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80683"/>
    <w:multiLevelType w:val="hybridMultilevel"/>
    <w:tmpl w:val="F81869B2"/>
    <w:lvl w:ilvl="0" w:tplc="6A0CB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9737E"/>
    <w:multiLevelType w:val="hybridMultilevel"/>
    <w:tmpl w:val="33548DEA"/>
    <w:lvl w:ilvl="0" w:tplc="BED8E368">
      <w:start w:val="1"/>
      <w:numFmt w:val="upperRoman"/>
      <w:lvlText w:val="%1."/>
      <w:lvlJc w:val="left"/>
      <w:pPr>
        <w:ind w:left="1080" w:hanging="720"/>
      </w:pPr>
      <w:rPr>
        <w:rFonts w:hint="default"/>
        <w:color w:val="A5301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1868"/>
    <w:multiLevelType w:val="hybridMultilevel"/>
    <w:tmpl w:val="13483272"/>
    <w:lvl w:ilvl="0" w:tplc="A6A4703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2"/>
  </w:num>
  <w:num w:numId="5">
    <w:abstractNumId w:val="4"/>
  </w:num>
  <w:num w:numId="6">
    <w:abstractNumId w:val="0"/>
  </w:num>
  <w:num w:numId="7">
    <w:abstractNumId w:val="9"/>
  </w:num>
  <w:num w:numId="8">
    <w:abstractNumId w:val="8"/>
  </w:num>
  <w:num w:numId="9">
    <w:abstractNumId w:val="3"/>
  </w:num>
  <w:num w:numId="10">
    <w:abstractNumId w:val="11"/>
  </w:num>
  <w:num w:numId="11">
    <w:abstractNumId w:val="5"/>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B"/>
    <w:rsid w:val="00046827"/>
    <w:rsid w:val="000A58D8"/>
    <w:rsid w:val="001E2500"/>
    <w:rsid w:val="00215049"/>
    <w:rsid w:val="00232AAC"/>
    <w:rsid w:val="00244FB7"/>
    <w:rsid w:val="00293E4A"/>
    <w:rsid w:val="00295305"/>
    <w:rsid w:val="002C7924"/>
    <w:rsid w:val="002F229B"/>
    <w:rsid w:val="002F7033"/>
    <w:rsid w:val="00304107"/>
    <w:rsid w:val="00354522"/>
    <w:rsid w:val="00360EE8"/>
    <w:rsid w:val="00366A9E"/>
    <w:rsid w:val="003E4B7F"/>
    <w:rsid w:val="003F3CD0"/>
    <w:rsid w:val="00401079"/>
    <w:rsid w:val="0042160A"/>
    <w:rsid w:val="00432C61"/>
    <w:rsid w:val="00473345"/>
    <w:rsid w:val="004777EF"/>
    <w:rsid w:val="004B1D96"/>
    <w:rsid w:val="004C0234"/>
    <w:rsid w:val="005121D5"/>
    <w:rsid w:val="005154A9"/>
    <w:rsid w:val="0053110C"/>
    <w:rsid w:val="0053305C"/>
    <w:rsid w:val="0055166E"/>
    <w:rsid w:val="00577499"/>
    <w:rsid w:val="005A18CC"/>
    <w:rsid w:val="006468D2"/>
    <w:rsid w:val="00697709"/>
    <w:rsid w:val="00697C1B"/>
    <w:rsid w:val="006B0FF6"/>
    <w:rsid w:val="006C1455"/>
    <w:rsid w:val="006C7F98"/>
    <w:rsid w:val="006E76FE"/>
    <w:rsid w:val="006F2BD4"/>
    <w:rsid w:val="00711838"/>
    <w:rsid w:val="007164B2"/>
    <w:rsid w:val="007222D5"/>
    <w:rsid w:val="00722E19"/>
    <w:rsid w:val="00747D71"/>
    <w:rsid w:val="007849BD"/>
    <w:rsid w:val="007B05F0"/>
    <w:rsid w:val="007C2928"/>
    <w:rsid w:val="007C4DAD"/>
    <w:rsid w:val="007E0F5B"/>
    <w:rsid w:val="007E1DA0"/>
    <w:rsid w:val="008071D6"/>
    <w:rsid w:val="00810F00"/>
    <w:rsid w:val="00814347"/>
    <w:rsid w:val="008809AE"/>
    <w:rsid w:val="008C0195"/>
    <w:rsid w:val="008C315B"/>
    <w:rsid w:val="008D37F7"/>
    <w:rsid w:val="00921D16"/>
    <w:rsid w:val="00927F8E"/>
    <w:rsid w:val="00936F6C"/>
    <w:rsid w:val="00955A02"/>
    <w:rsid w:val="00A03294"/>
    <w:rsid w:val="00A53EBD"/>
    <w:rsid w:val="00A55708"/>
    <w:rsid w:val="00A63973"/>
    <w:rsid w:val="00A86C0F"/>
    <w:rsid w:val="00AA0C0A"/>
    <w:rsid w:val="00AD3842"/>
    <w:rsid w:val="00AD5393"/>
    <w:rsid w:val="00B415A5"/>
    <w:rsid w:val="00B6796A"/>
    <w:rsid w:val="00B94F34"/>
    <w:rsid w:val="00C076C2"/>
    <w:rsid w:val="00C22525"/>
    <w:rsid w:val="00C6691C"/>
    <w:rsid w:val="00C742A0"/>
    <w:rsid w:val="00C74906"/>
    <w:rsid w:val="00C943F3"/>
    <w:rsid w:val="00CA77EB"/>
    <w:rsid w:val="00D55236"/>
    <w:rsid w:val="00D65ECA"/>
    <w:rsid w:val="00D67971"/>
    <w:rsid w:val="00D829AE"/>
    <w:rsid w:val="00DB26E2"/>
    <w:rsid w:val="00DD06ED"/>
    <w:rsid w:val="00DE1C4F"/>
    <w:rsid w:val="00DF68AC"/>
    <w:rsid w:val="00E00E96"/>
    <w:rsid w:val="00E261E9"/>
    <w:rsid w:val="00E2650D"/>
    <w:rsid w:val="00E26FAB"/>
    <w:rsid w:val="00E37982"/>
    <w:rsid w:val="00E51C3F"/>
    <w:rsid w:val="00EC0D14"/>
    <w:rsid w:val="00EC5786"/>
    <w:rsid w:val="00EE0891"/>
    <w:rsid w:val="00EF6B0E"/>
    <w:rsid w:val="00F33948"/>
    <w:rsid w:val="00F53865"/>
    <w:rsid w:val="00F67907"/>
    <w:rsid w:val="00F92749"/>
    <w:rsid w:val="00FA0D5B"/>
    <w:rsid w:val="00FA45FC"/>
    <w:rsid w:val="00FC1375"/>
    <w:rsid w:val="00FD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72F0D97-40B4-4C03-B7B9-F125187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96"/>
  </w:style>
  <w:style w:type="paragraph" w:styleId="Heading1">
    <w:name w:val="heading 1"/>
    <w:basedOn w:val="Normal"/>
    <w:next w:val="Normal"/>
    <w:link w:val="Heading1Char"/>
    <w:uiPriority w:val="9"/>
    <w:qFormat/>
    <w:rsid w:val="004B1D96"/>
    <w:pPr>
      <w:keepNext/>
      <w:keepLines/>
      <w:pBdr>
        <w:bottom w:val="single" w:sz="4" w:space="1" w:color="A53010" w:themeColor="accent1"/>
      </w:pBdr>
      <w:spacing w:before="400" w:after="40" w:line="240" w:lineRule="auto"/>
      <w:outlineLvl w:val="0"/>
    </w:pPr>
    <w:rPr>
      <w:rFonts w:asciiTheme="majorHAnsi" w:eastAsiaTheme="majorEastAsia" w:hAnsiTheme="majorHAnsi" w:cstheme="majorBidi"/>
      <w:color w:val="7B230C" w:themeColor="accent1" w:themeShade="BF"/>
      <w:sz w:val="36"/>
      <w:szCs w:val="36"/>
    </w:rPr>
  </w:style>
  <w:style w:type="paragraph" w:styleId="Heading2">
    <w:name w:val="heading 2"/>
    <w:basedOn w:val="Normal"/>
    <w:next w:val="Normal"/>
    <w:link w:val="Heading2Char"/>
    <w:uiPriority w:val="9"/>
    <w:unhideWhenUsed/>
    <w:qFormat/>
    <w:rsid w:val="004B1D96"/>
    <w:pPr>
      <w:keepNext/>
      <w:keepLines/>
      <w:spacing w:before="160" w:after="0" w:line="240" w:lineRule="auto"/>
      <w:outlineLvl w:val="1"/>
    </w:pPr>
    <w:rPr>
      <w:rFonts w:asciiTheme="majorHAnsi" w:eastAsiaTheme="majorEastAsia" w:hAnsiTheme="majorHAnsi" w:cstheme="majorBidi"/>
      <w:color w:val="7B230C" w:themeColor="accent1" w:themeShade="BF"/>
      <w:sz w:val="28"/>
      <w:szCs w:val="28"/>
    </w:rPr>
  </w:style>
  <w:style w:type="paragraph" w:styleId="Heading3">
    <w:name w:val="heading 3"/>
    <w:basedOn w:val="Normal"/>
    <w:next w:val="Normal"/>
    <w:link w:val="Heading3Char"/>
    <w:uiPriority w:val="9"/>
    <w:unhideWhenUsed/>
    <w:qFormat/>
    <w:rsid w:val="004B1D9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B1D9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B1D9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B1D9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B1D9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B1D9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B1D9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5B"/>
    <w:pPr>
      <w:ind w:left="720"/>
      <w:contextualSpacing/>
    </w:pPr>
  </w:style>
  <w:style w:type="character" w:styleId="Hyperlink">
    <w:name w:val="Hyperlink"/>
    <w:basedOn w:val="DefaultParagraphFont"/>
    <w:uiPriority w:val="99"/>
    <w:unhideWhenUsed/>
    <w:rsid w:val="00FD2E83"/>
    <w:rPr>
      <w:color w:val="FB4A18" w:themeColor="hyperlink"/>
      <w:u w:val="single"/>
    </w:rPr>
  </w:style>
  <w:style w:type="character" w:customStyle="1" w:styleId="Heading1Char">
    <w:name w:val="Heading 1 Char"/>
    <w:basedOn w:val="DefaultParagraphFont"/>
    <w:link w:val="Heading1"/>
    <w:uiPriority w:val="9"/>
    <w:rsid w:val="004B1D96"/>
    <w:rPr>
      <w:rFonts w:asciiTheme="majorHAnsi" w:eastAsiaTheme="majorEastAsia" w:hAnsiTheme="majorHAnsi" w:cstheme="majorBidi"/>
      <w:color w:val="7B230C" w:themeColor="accent1" w:themeShade="BF"/>
      <w:sz w:val="36"/>
      <w:szCs w:val="36"/>
    </w:rPr>
  </w:style>
  <w:style w:type="character" w:customStyle="1" w:styleId="Heading2Char">
    <w:name w:val="Heading 2 Char"/>
    <w:basedOn w:val="DefaultParagraphFont"/>
    <w:link w:val="Heading2"/>
    <w:uiPriority w:val="9"/>
    <w:rsid w:val="004B1D96"/>
    <w:rPr>
      <w:rFonts w:asciiTheme="majorHAnsi" w:eastAsiaTheme="majorEastAsia" w:hAnsiTheme="majorHAnsi" w:cstheme="majorBidi"/>
      <w:color w:val="7B230C" w:themeColor="accent1" w:themeShade="BF"/>
      <w:sz w:val="28"/>
      <w:szCs w:val="28"/>
    </w:rPr>
  </w:style>
  <w:style w:type="character" w:customStyle="1" w:styleId="Heading3Char">
    <w:name w:val="Heading 3 Char"/>
    <w:basedOn w:val="DefaultParagraphFont"/>
    <w:link w:val="Heading3"/>
    <w:uiPriority w:val="9"/>
    <w:rsid w:val="004B1D9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B1D9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B1D9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B1D9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B1D9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B1D9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B1D9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B1D9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B1D96"/>
    <w:pPr>
      <w:spacing w:after="0" w:line="240" w:lineRule="auto"/>
      <w:contextualSpacing/>
    </w:pPr>
    <w:rPr>
      <w:rFonts w:asciiTheme="majorHAnsi" w:eastAsiaTheme="majorEastAsia" w:hAnsiTheme="majorHAnsi" w:cstheme="majorBidi"/>
      <w:color w:val="7B230C" w:themeColor="accent1" w:themeShade="BF"/>
      <w:spacing w:val="-7"/>
      <w:sz w:val="80"/>
      <w:szCs w:val="80"/>
    </w:rPr>
  </w:style>
  <w:style w:type="character" w:customStyle="1" w:styleId="TitleChar">
    <w:name w:val="Title Char"/>
    <w:basedOn w:val="DefaultParagraphFont"/>
    <w:link w:val="Title"/>
    <w:uiPriority w:val="10"/>
    <w:rsid w:val="004B1D96"/>
    <w:rPr>
      <w:rFonts w:asciiTheme="majorHAnsi" w:eastAsiaTheme="majorEastAsia" w:hAnsiTheme="majorHAnsi" w:cstheme="majorBidi"/>
      <w:color w:val="7B230C" w:themeColor="accent1" w:themeShade="BF"/>
      <w:spacing w:val="-7"/>
      <w:sz w:val="80"/>
      <w:szCs w:val="80"/>
    </w:rPr>
  </w:style>
  <w:style w:type="paragraph" w:styleId="Subtitle">
    <w:name w:val="Subtitle"/>
    <w:basedOn w:val="Normal"/>
    <w:next w:val="Normal"/>
    <w:link w:val="SubtitleChar"/>
    <w:uiPriority w:val="11"/>
    <w:qFormat/>
    <w:rsid w:val="004B1D9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B1D9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B1D96"/>
    <w:rPr>
      <w:b/>
      <w:bCs/>
    </w:rPr>
  </w:style>
  <w:style w:type="character" w:styleId="Emphasis">
    <w:name w:val="Emphasis"/>
    <w:basedOn w:val="DefaultParagraphFont"/>
    <w:uiPriority w:val="20"/>
    <w:qFormat/>
    <w:rsid w:val="004B1D96"/>
    <w:rPr>
      <w:i/>
      <w:iCs/>
    </w:rPr>
  </w:style>
  <w:style w:type="paragraph" w:styleId="NoSpacing">
    <w:name w:val="No Spacing"/>
    <w:link w:val="NoSpacingChar"/>
    <w:uiPriority w:val="1"/>
    <w:qFormat/>
    <w:rsid w:val="004B1D96"/>
    <w:pPr>
      <w:spacing w:after="0" w:line="240" w:lineRule="auto"/>
    </w:pPr>
  </w:style>
  <w:style w:type="paragraph" w:styleId="Quote">
    <w:name w:val="Quote"/>
    <w:basedOn w:val="Normal"/>
    <w:next w:val="Normal"/>
    <w:link w:val="QuoteChar"/>
    <w:uiPriority w:val="29"/>
    <w:qFormat/>
    <w:rsid w:val="004B1D9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B1D96"/>
    <w:rPr>
      <w:i/>
      <w:iCs/>
    </w:rPr>
  </w:style>
  <w:style w:type="paragraph" w:styleId="IntenseQuote">
    <w:name w:val="Intense Quote"/>
    <w:basedOn w:val="Normal"/>
    <w:next w:val="Normal"/>
    <w:link w:val="IntenseQuoteChar"/>
    <w:uiPriority w:val="30"/>
    <w:qFormat/>
    <w:rsid w:val="004B1D96"/>
    <w:pPr>
      <w:spacing w:before="100" w:beforeAutospacing="1" w:after="240"/>
      <w:ind w:left="864" w:right="864"/>
      <w:jc w:val="center"/>
    </w:pPr>
    <w:rPr>
      <w:rFonts w:asciiTheme="majorHAnsi" w:eastAsiaTheme="majorEastAsia" w:hAnsiTheme="majorHAnsi" w:cstheme="majorBidi"/>
      <w:color w:val="A53010" w:themeColor="accent1"/>
      <w:sz w:val="28"/>
      <w:szCs w:val="28"/>
    </w:rPr>
  </w:style>
  <w:style w:type="character" w:customStyle="1" w:styleId="IntenseQuoteChar">
    <w:name w:val="Intense Quote Char"/>
    <w:basedOn w:val="DefaultParagraphFont"/>
    <w:link w:val="IntenseQuote"/>
    <w:uiPriority w:val="30"/>
    <w:rsid w:val="004B1D96"/>
    <w:rPr>
      <w:rFonts w:asciiTheme="majorHAnsi" w:eastAsiaTheme="majorEastAsia" w:hAnsiTheme="majorHAnsi" w:cstheme="majorBidi"/>
      <w:color w:val="A53010" w:themeColor="accent1"/>
      <w:sz w:val="28"/>
      <w:szCs w:val="28"/>
    </w:rPr>
  </w:style>
  <w:style w:type="character" w:styleId="SubtleEmphasis">
    <w:name w:val="Subtle Emphasis"/>
    <w:basedOn w:val="DefaultParagraphFont"/>
    <w:uiPriority w:val="19"/>
    <w:qFormat/>
    <w:rsid w:val="004B1D96"/>
    <w:rPr>
      <w:i/>
      <w:iCs/>
      <w:color w:val="595959" w:themeColor="text1" w:themeTint="A6"/>
    </w:rPr>
  </w:style>
  <w:style w:type="character" w:styleId="IntenseEmphasis">
    <w:name w:val="Intense Emphasis"/>
    <w:basedOn w:val="DefaultParagraphFont"/>
    <w:uiPriority w:val="21"/>
    <w:qFormat/>
    <w:rsid w:val="004B1D96"/>
    <w:rPr>
      <w:b/>
      <w:bCs/>
      <w:i/>
      <w:iCs/>
    </w:rPr>
  </w:style>
  <w:style w:type="character" w:styleId="SubtleReference">
    <w:name w:val="Subtle Reference"/>
    <w:basedOn w:val="DefaultParagraphFont"/>
    <w:uiPriority w:val="31"/>
    <w:qFormat/>
    <w:rsid w:val="004B1D96"/>
    <w:rPr>
      <w:smallCaps/>
      <w:color w:val="404040" w:themeColor="text1" w:themeTint="BF"/>
    </w:rPr>
  </w:style>
  <w:style w:type="character" w:styleId="IntenseReference">
    <w:name w:val="Intense Reference"/>
    <w:basedOn w:val="DefaultParagraphFont"/>
    <w:uiPriority w:val="32"/>
    <w:qFormat/>
    <w:rsid w:val="004B1D96"/>
    <w:rPr>
      <w:b/>
      <w:bCs/>
      <w:smallCaps/>
      <w:u w:val="single"/>
    </w:rPr>
  </w:style>
  <w:style w:type="character" w:styleId="BookTitle">
    <w:name w:val="Book Title"/>
    <w:basedOn w:val="DefaultParagraphFont"/>
    <w:uiPriority w:val="33"/>
    <w:qFormat/>
    <w:rsid w:val="004B1D96"/>
    <w:rPr>
      <w:b/>
      <w:bCs/>
      <w:smallCaps/>
    </w:rPr>
  </w:style>
  <w:style w:type="paragraph" w:styleId="TOCHeading">
    <w:name w:val="TOC Heading"/>
    <w:basedOn w:val="Heading1"/>
    <w:next w:val="Normal"/>
    <w:uiPriority w:val="39"/>
    <w:unhideWhenUsed/>
    <w:qFormat/>
    <w:rsid w:val="004B1D96"/>
    <w:pPr>
      <w:outlineLvl w:val="9"/>
    </w:pPr>
  </w:style>
  <w:style w:type="paragraph" w:styleId="Header">
    <w:name w:val="header"/>
    <w:basedOn w:val="Normal"/>
    <w:link w:val="HeaderChar"/>
    <w:uiPriority w:val="99"/>
    <w:unhideWhenUsed/>
    <w:rsid w:val="00807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D6"/>
  </w:style>
  <w:style w:type="paragraph" w:styleId="Footer">
    <w:name w:val="footer"/>
    <w:basedOn w:val="Normal"/>
    <w:link w:val="FooterChar"/>
    <w:uiPriority w:val="99"/>
    <w:unhideWhenUsed/>
    <w:rsid w:val="00807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D6"/>
  </w:style>
  <w:style w:type="paragraph" w:styleId="TOC1">
    <w:name w:val="toc 1"/>
    <w:basedOn w:val="Normal"/>
    <w:next w:val="Normal"/>
    <w:autoRedefine/>
    <w:uiPriority w:val="39"/>
    <w:unhideWhenUsed/>
    <w:rsid w:val="00CA77EB"/>
    <w:pPr>
      <w:tabs>
        <w:tab w:val="left" w:pos="720"/>
        <w:tab w:val="right" w:leader="dot" w:pos="9350"/>
      </w:tabs>
      <w:spacing w:after="100" w:line="276" w:lineRule="auto"/>
      <w:ind w:left="180"/>
    </w:pPr>
  </w:style>
  <w:style w:type="character" w:customStyle="1" w:styleId="NoSpacingChar">
    <w:name w:val="No Spacing Char"/>
    <w:basedOn w:val="DefaultParagraphFont"/>
    <w:link w:val="NoSpacing"/>
    <w:uiPriority w:val="1"/>
    <w:rsid w:val="00E00E96"/>
  </w:style>
  <w:style w:type="paragraph" w:styleId="BalloonText">
    <w:name w:val="Balloon Text"/>
    <w:basedOn w:val="Normal"/>
    <w:link w:val="BalloonTextChar"/>
    <w:uiPriority w:val="99"/>
    <w:semiHidden/>
    <w:unhideWhenUsed/>
    <w:rsid w:val="00C2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25"/>
    <w:rPr>
      <w:rFonts w:ascii="Segoe UI" w:hAnsi="Segoe UI" w:cs="Segoe UI"/>
      <w:sz w:val="18"/>
      <w:szCs w:val="18"/>
    </w:rPr>
  </w:style>
  <w:style w:type="paragraph" w:styleId="TOC2">
    <w:name w:val="toc 2"/>
    <w:basedOn w:val="Normal"/>
    <w:next w:val="Normal"/>
    <w:autoRedefine/>
    <w:uiPriority w:val="39"/>
    <w:unhideWhenUsed/>
    <w:rsid w:val="006F2BD4"/>
    <w:pPr>
      <w:tabs>
        <w:tab w:val="left" w:pos="720"/>
        <w:tab w:val="right" w:leader="dot" w:pos="9350"/>
      </w:tabs>
      <w:spacing w:before="240" w:after="100" w:line="276" w:lineRule="auto"/>
      <w:ind w:left="210"/>
    </w:pPr>
  </w:style>
  <w:style w:type="paragraph" w:customStyle="1" w:styleId="Default">
    <w:name w:val="Default"/>
    <w:rsid w:val="00DD06ED"/>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577499"/>
    <w:rPr>
      <w:color w:val="auto"/>
    </w:rPr>
  </w:style>
  <w:style w:type="paragraph" w:styleId="TOC3">
    <w:name w:val="toc 3"/>
    <w:basedOn w:val="Normal"/>
    <w:next w:val="Normal"/>
    <w:autoRedefine/>
    <w:uiPriority w:val="39"/>
    <w:unhideWhenUsed/>
    <w:rsid w:val="006F2BD4"/>
    <w:pPr>
      <w:tabs>
        <w:tab w:val="left" w:pos="880"/>
        <w:tab w:val="left" w:pos="1800"/>
        <w:tab w:val="right" w:leader="dot" w:pos="9350"/>
      </w:tabs>
      <w:spacing w:after="100" w:line="259" w:lineRule="auto"/>
      <w:ind w:left="540"/>
    </w:pPr>
    <w:rPr>
      <w:rFonts w:cs="Times New Roman"/>
      <w:sz w:val="22"/>
      <w:szCs w:val="22"/>
    </w:rPr>
  </w:style>
  <w:style w:type="paragraph" w:styleId="FootnoteText">
    <w:name w:val="footnote text"/>
    <w:basedOn w:val="Normal"/>
    <w:link w:val="FootnoteTextChar"/>
    <w:uiPriority w:val="99"/>
    <w:semiHidden/>
    <w:unhideWhenUsed/>
    <w:rsid w:val="005154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4A9"/>
    <w:rPr>
      <w:sz w:val="20"/>
      <w:szCs w:val="20"/>
    </w:rPr>
  </w:style>
  <w:style w:type="character" w:styleId="FootnoteReference">
    <w:name w:val="footnote reference"/>
    <w:basedOn w:val="DefaultParagraphFont"/>
    <w:uiPriority w:val="99"/>
    <w:semiHidden/>
    <w:unhideWhenUsed/>
    <w:rsid w:val="00515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gov/healthbenefits" TargetMode="External"/><Relationship Id="rId18" Type="http://schemas.openxmlformats.org/officeDocument/2006/relationships/hyperlink" Target="http://learning.mycareeratva.va.gov/courses/Military-Cultural-Awareness-Course/M/wrap_menupage.htm" TargetMode="External"/><Relationship Id="rId26" Type="http://schemas.openxmlformats.org/officeDocument/2006/relationships/hyperlink" Target="http://www.cms.gov/Regulations-and-Guidance/Guidance/Manuals/Downloads/clm104c12.pdf" TargetMode="External"/><Relationship Id="rId3" Type="http://schemas.openxmlformats.org/officeDocument/2006/relationships/numbering" Target="numbering.xml"/><Relationship Id="rId21" Type="http://schemas.openxmlformats.org/officeDocument/2006/relationships/hyperlink" Target="https://www.va.gov/communitycar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a.gov/health/" TargetMode="External"/><Relationship Id="rId17" Type="http://schemas.openxmlformats.org/officeDocument/2006/relationships/hyperlink" Target="http://www.rand.org/news/press/2014/11/12/index1.html" TargetMode="External"/><Relationship Id="rId25" Type="http://schemas.openxmlformats.org/officeDocument/2006/relationships/hyperlink" Target="mailto:TriWestDirectContracting@triwes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ationalincomelimits.vaftl.us/" TargetMode="External"/><Relationship Id="rId20" Type="http://schemas.openxmlformats.org/officeDocument/2006/relationships/hyperlink" Target="https://www.va.gov/opa/choiceact/" TargetMode="External"/><Relationship Id="rId29" Type="http://schemas.openxmlformats.org/officeDocument/2006/relationships/hyperlink" Target="http://www.triwest.com/provi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health" TargetMode="External"/><Relationship Id="rId24" Type="http://schemas.openxmlformats.org/officeDocument/2006/relationships/hyperlink" Target="https://joinournetwork.triwest.co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a.gov/vaforms/form_detail.asp?formno=10ez" TargetMode="External"/><Relationship Id="rId23" Type="http://schemas.openxmlformats.org/officeDocument/2006/relationships/hyperlink" Target="mailto:HNFSProviderRelations@Healthnet.com" TargetMode="External"/><Relationship Id="rId28" Type="http://schemas.openxmlformats.org/officeDocument/2006/relationships/hyperlink" Target="http://www.cms.gov/Regulations-and-Guidance/Guidance/Manuals/Downloads/clm104c01.pdf" TargetMode="External"/><Relationship Id="rId10" Type="http://schemas.openxmlformats.org/officeDocument/2006/relationships/image" Target="media/image2.png"/><Relationship Id="rId19" Type="http://schemas.openxmlformats.org/officeDocument/2006/relationships/hyperlink" Target="https://vha.train.org" TargetMode="External"/><Relationship Id="rId31" Type="http://schemas.openxmlformats.org/officeDocument/2006/relationships/hyperlink" Target="http://www.hnfs.com/go/V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162\Documents\Adams%20Veterans%20Alliance\Newsletters%20and%20Resource%20Directories\www.vets.gov\healthcare\apply\" TargetMode="External"/><Relationship Id="rId22" Type="http://schemas.openxmlformats.org/officeDocument/2006/relationships/hyperlink" Target="https://www.hnfs.com/" TargetMode="External"/><Relationship Id="rId27" Type="http://schemas.openxmlformats.org/officeDocument/2006/relationships/hyperlink" Target="http://www.cms.gov/Regulations-and-Guidance/Guidance/Manuals/Internet-Only-Manuals-IOMs-Items/CMS018912.html?DLPage=1&amp;DLSort=0&amp;DLSortDir=ascending" TargetMode="External"/><Relationship Id="rId30" Type="http://schemas.openxmlformats.org/officeDocument/2006/relationships/hyperlink" Target="http://www.changehealthcare.com/legacy/resources/enrollment-services/medical-hospital-enroll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earning.mycareeratva.va.gov/courses/military-cultural-awareness-courses/m/wrap_menupage.htm" TargetMode="External"/><Relationship Id="rId1" Type="http://schemas.openxmlformats.org/officeDocument/2006/relationships/hyperlink" Target="http://www.rand.org/news/press/2014/11/12/index1.html" TargetMode="Externa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www.VNNUSA.com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1297A7-47AC-45EC-AD9D-B53D7DB1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Veterans healthcare Benefits</vt:lpstr>
    </vt:vector>
  </TitlesOfParts>
  <Company>Veterans news network</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healthcare Benefits</dc:title>
  <dc:subject/>
  <dc:creator>Adam (fs)</dc:creator>
  <cp:keywords/>
  <dc:description/>
  <cp:lastModifiedBy>162</cp:lastModifiedBy>
  <cp:revision>3</cp:revision>
  <cp:lastPrinted>2017-11-29T22:22:00Z</cp:lastPrinted>
  <dcterms:created xsi:type="dcterms:W3CDTF">2017-11-17T16:09:00Z</dcterms:created>
  <dcterms:modified xsi:type="dcterms:W3CDTF">2017-11-29T22:22:00Z</dcterms:modified>
</cp:coreProperties>
</file>